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82" w:rsidRPr="00D11C0F" w:rsidRDefault="00B44DEE" w:rsidP="00B44DEE">
      <w:pPr>
        <w:jc w:val="center"/>
        <w:rPr>
          <w:rFonts w:ascii="Arial" w:hAnsi="Arial" w:cs="Arial"/>
          <w:b/>
          <w:caps/>
          <w:sz w:val="24"/>
          <w:szCs w:val="24"/>
        </w:rPr>
      </w:pPr>
      <w:bookmarkStart w:id="0" w:name="_GoBack"/>
      <w:bookmarkEnd w:id="0"/>
      <w:r w:rsidRPr="00D11C0F">
        <w:rPr>
          <w:rFonts w:ascii="Arial" w:hAnsi="Arial" w:cs="Arial"/>
          <w:b/>
          <w:caps/>
          <w:sz w:val="24"/>
          <w:szCs w:val="24"/>
        </w:rPr>
        <w:t>Antagonistas  de aldosterona y  resultados mundo real en pacientes ancianos  con IC y fracción de eyección preservada</w:t>
      </w:r>
    </w:p>
    <w:p w:rsidR="00B44DEE" w:rsidRPr="00D11C0F" w:rsidRDefault="00B44DEE" w:rsidP="00B44DEE">
      <w:pPr>
        <w:jc w:val="center"/>
        <w:rPr>
          <w:rFonts w:ascii="Arial" w:hAnsi="Arial" w:cs="Arial"/>
          <w:b/>
          <w:sz w:val="24"/>
          <w:szCs w:val="24"/>
        </w:rPr>
      </w:pPr>
      <w:r w:rsidRPr="00D11C0F">
        <w:rPr>
          <w:rFonts w:ascii="Arial" w:hAnsi="Arial" w:cs="Arial"/>
          <w:b/>
          <w:sz w:val="24"/>
          <w:szCs w:val="24"/>
        </w:rPr>
        <w:t>Relatoría</w:t>
      </w:r>
    </w:p>
    <w:p w:rsidR="00B44DEE" w:rsidRPr="00D11C0F" w:rsidRDefault="00B44DEE" w:rsidP="00B44DEE">
      <w:pPr>
        <w:pStyle w:val="Prrafodelista"/>
        <w:numPr>
          <w:ilvl w:val="0"/>
          <w:numId w:val="1"/>
        </w:numPr>
        <w:jc w:val="both"/>
        <w:rPr>
          <w:rFonts w:ascii="Arial" w:hAnsi="Arial" w:cs="Arial"/>
          <w:sz w:val="24"/>
          <w:szCs w:val="24"/>
        </w:rPr>
      </w:pPr>
      <w:r w:rsidRPr="00D11C0F">
        <w:rPr>
          <w:rFonts w:ascii="Arial" w:hAnsi="Arial" w:cs="Arial"/>
          <w:sz w:val="24"/>
          <w:szCs w:val="24"/>
        </w:rPr>
        <w:t>Es importante modificar las líneas del algoritmo de selección de pacientes, para precisar gráficamente que la cohorte de equilibrio, que al igual que el grupo de intervención post match</w:t>
      </w:r>
      <w:r w:rsidR="00D11C0F" w:rsidRPr="00D11C0F">
        <w:rPr>
          <w:rFonts w:ascii="Arial" w:hAnsi="Arial" w:cs="Arial"/>
          <w:sz w:val="24"/>
          <w:szCs w:val="24"/>
        </w:rPr>
        <w:t>,</w:t>
      </w:r>
      <w:r w:rsidRPr="00D11C0F">
        <w:rPr>
          <w:rFonts w:ascii="Arial" w:hAnsi="Arial" w:cs="Arial"/>
          <w:sz w:val="24"/>
          <w:szCs w:val="24"/>
        </w:rPr>
        <w:t xml:space="preserve"> son 487 pacientes, procede del total de la muestra pre match</w:t>
      </w:r>
      <w:r w:rsidR="00D11C0F" w:rsidRPr="00D11C0F">
        <w:rPr>
          <w:rFonts w:ascii="Arial" w:hAnsi="Arial" w:cs="Arial"/>
          <w:sz w:val="24"/>
          <w:szCs w:val="24"/>
        </w:rPr>
        <w:t>;</w:t>
      </w:r>
      <w:r w:rsidRPr="00D11C0F">
        <w:rPr>
          <w:rFonts w:ascii="Arial" w:hAnsi="Arial" w:cs="Arial"/>
          <w:sz w:val="24"/>
          <w:szCs w:val="24"/>
        </w:rPr>
        <w:t xml:space="preserve"> quedando claro, de esta manera que dicha cohorte fue extraída para “equilibrar”</w:t>
      </w:r>
      <w:r w:rsidR="00D11C0F" w:rsidRPr="00D11C0F">
        <w:rPr>
          <w:rFonts w:ascii="Arial" w:hAnsi="Arial" w:cs="Arial"/>
          <w:sz w:val="24"/>
          <w:szCs w:val="24"/>
        </w:rPr>
        <w:t xml:space="preserve"> al ya mencionado grupo de intervención.</w:t>
      </w:r>
    </w:p>
    <w:p w:rsidR="00D11C0F" w:rsidRPr="00D11C0F" w:rsidRDefault="00D11C0F" w:rsidP="00B44DEE">
      <w:pPr>
        <w:pStyle w:val="Prrafodelista"/>
        <w:numPr>
          <w:ilvl w:val="0"/>
          <w:numId w:val="1"/>
        </w:numPr>
        <w:jc w:val="both"/>
        <w:rPr>
          <w:rFonts w:ascii="Arial" w:hAnsi="Arial" w:cs="Arial"/>
          <w:b/>
          <w:sz w:val="24"/>
          <w:szCs w:val="24"/>
        </w:rPr>
      </w:pPr>
      <w:r w:rsidRPr="00D11C0F">
        <w:rPr>
          <w:rFonts w:ascii="Arial" w:hAnsi="Arial" w:cs="Arial"/>
          <w:sz w:val="24"/>
          <w:szCs w:val="24"/>
        </w:rPr>
        <w:t xml:space="preserve">A partir de la tabla de características basales, se deja ver que los dos grupos, luego de la aplicación del </w:t>
      </w:r>
      <w:r w:rsidRPr="00D11C0F">
        <w:rPr>
          <w:rFonts w:ascii="Arial" w:hAnsi="Arial" w:cs="Arial"/>
          <w:i/>
          <w:sz w:val="24"/>
          <w:szCs w:val="24"/>
        </w:rPr>
        <w:t>Propensity score</w:t>
      </w:r>
      <w:r w:rsidRPr="00D11C0F">
        <w:rPr>
          <w:rFonts w:ascii="Arial" w:hAnsi="Arial" w:cs="Arial"/>
          <w:sz w:val="24"/>
          <w:szCs w:val="24"/>
        </w:rPr>
        <w:t>, son comparables.</w:t>
      </w:r>
    </w:p>
    <w:p w:rsidR="00D11C0F" w:rsidRPr="00D11C0F" w:rsidRDefault="00D11C0F" w:rsidP="00B44DEE">
      <w:pPr>
        <w:pStyle w:val="Prrafodelista"/>
        <w:numPr>
          <w:ilvl w:val="0"/>
          <w:numId w:val="1"/>
        </w:numPr>
        <w:jc w:val="both"/>
        <w:rPr>
          <w:rFonts w:ascii="Arial" w:hAnsi="Arial" w:cs="Arial"/>
          <w:b/>
          <w:sz w:val="24"/>
          <w:szCs w:val="24"/>
        </w:rPr>
      </w:pPr>
      <w:r w:rsidRPr="00D11C0F">
        <w:rPr>
          <w:rFonts w:ascii="Arial" w:hAnsi="Arial" w:cs="Arial"/>
          <w:sz w:val="24"/>
          <w:szCs w:val="24"/>
        </w:rPr>
        <w:t>Al ampliar el grupo, considerando pacientes con fracción de eyección mayor a 40%, se encuentra que tampoco con esta inclusión hay diferencia en las tasas.</w:t>
      </w:r>
    </w:p>
    <w:p w:rsidR="00D11C0F" w:rsidRPr="00D11C0F" w:rsidRDefault="00D11C0F" w:rsidP="00B44DEE">
      <w:pPr>
        <w:pStyle w:val="Prrafodelista"/>
        <w:numPr>
          <w:ilvl w:val="0"/>
          <w:numId w:val="1"/>
        </w:numPr>
        <w:jc w:val="both"/>
        <w:rPr>
          <w:rFonts w:ascii="Arial" w:hAnsi="Arial" w:cs="Arial"/>
          <w:b/>
          <w:sz w:val="24"/>
          <w:szCs w:val="24"/>
        </w:rPr>
      </w:pPr>
      <w:r w:rsidRPr="00D11C0F">
        <w:rPr>
          <w:rFonts w:ascii="Arial" w:hAnsi="Arial" w:cs="Arial"/>
          <w:sz w:val="24"/>
          <w:szCs w:val="24"/>
        </w:rPr>
        <w:t xml:space="preserve">Se incluirá entre los aportes del grupo: </w:t>
      </w:r>
      <w:r w:rsidRPr="00D11C0F">
        <w:rPr>
          <w:rFonts w:ascii="Arial" w:hAnsi="Arial" w:cs="Arial"/>
          <w:i/>
          <w:sz w:val="24"/>
          <w:szCs w:val="24"/>
        </w:rPr>
        <w:t>No recomendamos el uso de antagonistas de la aldosterona en individuos con las características consideradas en el presente estudio</w:t>
      </w:r>
      <w:r w:rsidRPr="00D11C0F">
        <w:rPr>
          <w:rFonts w:ascii="Arial" w:hAnsi="Arial" w:cs="Arial"/>
          <w:sz w:val="24"/>
          <w:szCs w:val="24"/>
        </w:rPr>
        <w:t xml:space="preserve">. </w:t>
      </w:r>
    </w:p>
    <w:p w:rsidR="00D11C0F" w:rsidRPr="00D11C0F" w:rsidRDefault="00D11C0F" w:rsidP="00B44DEE">
      <w:pPr>
        <w:pStyle w:val="Prrafodelista"/>
        <w:numPr>
          <w:ilvl w:val="0"/>
          <w:numId w:val="1"/>
        </w:numPr>
        <w:jc w:val="both"/>
        <w:rPr>
          <w:rFonts w:ascii="Arial" w:hAnsi="Arial" w:cs="Arial"/>
          <w:b/>
          <w:sz w:val="24"/>
          <w:szCs w:val="24"/>
        </w:rPr>
      </w:pPr>
      <w:r w:rsidRPr="00D11C0F">
        <w:rPr>
          <w:rFonts w:ascii="Arial" w:hAnsi="Arial" w:cs="Arial"/>
          <w:sz w:val="24"/>
          <w:szCs w:val="24"/>
        </w:rPr>
        <w:t>En la lista de cotejo, la respuesta es afirmativa al interrogar si la duración del estudio fue lo suficientemente largo, ya que hubo tiempo suficiente para que se evidenciara el punto final primario.</w:t>
      </w:r>
    </w:p>
    <w:p w:rsidR="00D11C0F" w:rsidRPr="00D11C0F" w:rsidRDefault="00D11C0F" w:rsidP="00B44DEE">
      <w:pPr>
        <w:pStyle w:val="Prrafodelista"/>
        <w:numPr>
          <w:ilvl w:val="0"/>
          <w:numId w:val="1"/>
        </w:numPr>
        <w:jc w:val="both"/>
        <w:rPr>
          <w:rFonts w:ascii="Arial" w:hAnsi="Arial" w:cs="Arial"/>
          <w:b/>
          <w:sz w:val="24"/>
          <w:szCs w:val="24"/>
        </w:rPr>
      </w:pPr>
      <w:r w:rsidRPr="00D11C0F">
        <w:rPr>
          <w:rFonts w:ascii="Arial" w:hAnsi="Arial" w:cs="Arial"/>
          <w:sz w:val="24"/>
          <w:szCs w:val="24"/>
        </w:rPr>
        <w:t>La respuesta también sería afirmativa al interrogar si se sugeriría no exponerse.</w:t>
      </w:r>
    </w:p>
    <w:sectPr w:rsidR="00D11C0F" w:rsidRPr="00D11C0F" w:rsidSect="00D74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74A9"/>
    <w:multiLevelType w:val="hybridMultilevel"/>
    <w:tmpl w:val="91F86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E"/>
    <w:rsid w:val="00B44DEE"/>
    <w:rsid w:val="00C55481"/>
    <w:rsid w:val="00D11C0F"/>
    <w:rsid w:val="00D74182"/>
    <w:rsid w:val="00F52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F8D9-355C-4CBA-B1C1-A14ED750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Antonella</cp:lastModifiedBy>
  <cp:revision>2</cp:revision>
  <dcterms:created xsi:type="dcterms:W3CDTF">2017-10-26T10:49:00Z</dcterms:created>
  <dcterms:modified xsi:type="dcterms:W3CDTF">2017-10-26T10:49:00Z</dcterms:modified>
</cp:coreProperties>
</file>