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2F" w:rsidRPr="00FD6A5A" w:rsidRDefault="00BD2F2F" w:rsidP="00FD6A5A">
      <w:pPr>
        <w:jc w:val="center"/>
        <w:rPr>
          <w:b/>
          <w:sz w:val="32"/>
        </w:rPr>
      </w:pPr>
      <w:r w:rsidRPr="00FD6A5A">
        <w:rPr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252730</wp:posOffset>
            </wp:positionV>
            <wp:extent cx="5400040" cy="2093595"/>
            <wp:effectExtent l="19050" t="0" r="10160" b="61150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3" t="30556" r="25207" b="23264"/>
                    <a:stretch/>
                  </pic:blipFill>
                  <pic:spPr>
                    <a:xfrm>
                      <a:off x="0" y="0"/>
                      <a:ext cx="5400040" cy="2093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D6A5A" w:rsidRPr="00FD6A5A">
        <w:rPr>
          <w:b/>
          <w:sz w:val="32"/>
        </w:rPr>
        <w:t>Relatoría Evidencia Científica 22/04/2019</w:t>
      </w:r>
    </w:p>
    <w:p w:rsidR="00FD6A5A" w:rsidRDefault="00FD6A5A"/>
    <w:p w:rsidR="00BD2F2F" w:rsidRPr="00BD2F2F" w:rsidRDefault="00BD2F2F" w:rsidP="00BD2F2F"/>
    <w:p w:rsidR="00BD2F2F" w:rsidRPr="00BD2F2F" w:rsidRDefault="00BD2F2F" w:rsidP="00BD2F2F"/>
    <w:p w:rsidR="00BD2F2F" w:rsidRPr="00BD2F2F" w:rsidRDefault="00BD2F2F" w:rsidP="00BD2F2F"/>
    <w:p w:rsidR="00BD2F2F" w:rsidRPr="00BD2F2F" w:rsidRDefault="00BD2F2F" w:rsidP="00BD2F2F"/>
    <w:p w:rsidR="00BD2F2F" w:rsidRPr="00BD2F2F" w:rsidRDefault="00BD2F2F" w:rsidP="00BD2F2F"/>
    <w:p w:rsidR="00BD2F2F" w:rsidRPr="00BD2F2F" w:rsidRDefault="00BD2F2F" w:rsidP="00BD2F2F"/>
    <w:p w:rsidR="00BD2F2F" w:rsidRPr="00BD2F2F" w:rsidRDefault="00BD2F2F" w:rsidP="00BD2F2F"/>
    <w:p w:rsidR="00BD2F2F" w:rsidRDefault="00BD2F2F" w:rsidP="00BD2F2F"/>
    <w:p w:rsidR="008B3DDF" w:rsidRPr="00BD2F2F" w:rsidRDefault="00BD2F2F" w:rsidP="00BD2F2F">
      <w:pPr>
        <w:tabs>
          <w:tab w:val="left" w:pos="1980"/>
        </w:tabs>
        <w:jc w:val="center"/>
        <w:rPr>
          <w:b/>
          <w:u w:val="single"/>
        </w:rPr>
      </w:pPr>
      <w:r w:rsidRPr="00BD2F2F">
        <w:rPr>
          <w:b/>
          <w:u w:val="single"/>
        </w:rPr>
        <w:t>PREGUNTA DEL CICLO</w:t>
      </w:r>
    </w:p>
    <w:p w:rsidR="00BD2F2F" w:rsidRDefault="00BD2F2F" w:rsidP="00BD2F2F">
      <w:pPr>
        <w:tabs>
          <w:tab w:val="left" w:pos="1980"/>
        </w:tabs>
        <w:rPr>
          <w:b/>
          <w:bCs/>
        </w:rPr>
      </w:pPr>
      <w:r w:rsidRPr="00BD2F2F">
        <w:rPr>
          <w:b/>
          <w:bCs/>
        </w:rPr>
        <w:t>¿Cuál es la conducta más adecuada en el tratamiento de la insuficiencia mitral moderada de etiología isquémica?</w:t>
      </w:r>
    </w:p>
    <w:p w:rsidR="00BD2F2F" w:rsidRDefault="00BD2F2F" w:rsidP="00BD2F2F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En cuanto al artículo, los metodólogos hacen las siguientes acotaciones: </w:t>
      </w:r>
    </w:p>
    <w:p w:rsidR="00BD2F2F" w:rsidRDefault="00BD2F2F" w:rsidP="00FD6A5A">
      <w:pPr>
        <w:pStyle w:val="Prrafodelista"/>
        <w:numPr>
          <w:ilvl w:val="0"/>
          <w:numId w:val="1"/>
        </w:numPr>
        <w:tabs>
          <w:tab w:val="left" w:pos="1980"/>
        </w:tabs>
        <w:jc w:val="both"/>
      </w:pPr>
      <w:r>
        <w:t xml:space="preserve">El estudio presenta importantes debilidades metodológicas a considerar: </w:t>
      </w:r>
    </w:p>
    <w:p w:rsidR="00BD2F2F" w:rsidRDefault="00BD2F2F" w:rsidP="00FD6A5A">
      <w:pPr>
        <w:pStyle w:val="Prrafodelista"/>
        <w:numPr>
          <w:ilvl w:val="0"/>
          <w:numId w:val="2"/>
        </w:numPr>
        <w:tabs>
          <w:tab w:val="left" w:pos="1980"/>
        </w:tabs>
        <w:jc w:val="both"/>
      </w:pPr>
      <w:r>
        <w:t xml:space="preserve">La potencia estadística del estudio se estableció con una muestra de 100 pacientes y en el estudio solo se analizó 27 pacientes, no refiere en el artículo si se hizo algún análisis ajustado a dicha muestra analizada. </w:t>
      </w:r>
    </w:p>
    <w:p w:rsidR="00BD2F2F" w:rsidRDefault="00BD2F2F" w:rsidP="00FD6A5A">
      <w:pPr>
        <w:pStyle w:val="Prrafodelista"/>
        <w:numPr>
          <w:ilvl w:val="0"/>
          <w:numId w:val="2"/>
        </w:numPr>
        <w:tabs>
          <w:tab w:val="left" w:pos="1980"/>
        </w:tabs>
        <w:jc w:val="both"/>
      </w:pPr>
      <w:r>
        <w:t xml:space="preserve">En cuanto al punto final primario no se estableció un límite de normalidad para el punto de corte de </w:t>
      </w:r>
      <w:r w:rsidRPr="00BD2F2F">
        <w:t>consumo máximo de oxígeno</w:t>
      </w:r>
      <w:r>
        <w:t xml:space="preserve"> variable a través de la cual se evaluaría la capacidad funcional. </w:t>
      </w:r>
    </w:p>
    <w:p w:rsidR="00BD2F2F" w:rsidRDefault="00BD2F2F" w:rsidP="00FD6A5A">
      <w:pPr>
        <w:pStyle w:val="Prrafodelista"/>
        <w:numPr>
          <w:ilvl w:val="0"/>
          <w:numId w:val="2"/>
        </w:numPr>
        <w:tabs>
          <w:tab w:val="left" w:pos="1980"/>
        </w:tabs>
        <w:jc w:val="both"/>
      </w:pPr>
      <w:r>
        <w:t xml:space="preserve">En el análisis estadístico de los puntos finales primarios y secundarios se </w:t>
      </w:r>
      <w:r w:rsidR="00FD6A5A">
        <w:t>enfatizó</w:t>
      </w:r>
      <w:r>
        <w:t xml:space="preserve"> en el uso de otro estadístico más acertado para el análisis de los datos como por ejemplo los Rangos intercuartilares en lugar de Desviación estándar.</w:t>
      </w:r>
    </w:p>
    <w:p w:rsidR="00BD2F2F" w:rsidRDefault="00BD2F2F" w:rsidP="00FD6A5A">
      <w:pPr>
        <w:pStyle w:val="Prrafodelista"/>
        <w:numPr>
          <w:ilvl w:val="0"/>
          <w:numId w:val="2"/>
        </w:numPr>
        <w:tabs>
          <w:tab w:val="left" w:pos="1980"/>
        </w:tabs>
        <w:jc w:val="both"/>
      </w:pPr>
      <w:r>
        <w:t xml:space="preserve">No se especifica en el </w:t>
      </w:r>
      <w:r w:rsidR="00FD6A5A">
        <w:t>artículo</w:t>
      </w:r>
      <w:r>
        <w:t xml:space="preserve"> el tiempo exacto en que se detuvo el estudio, considerándose que un seguimiento de 30 </w:t>
      </w:r>
      <w:r w:rsidR="00FD6A5A">
        <w:t>días</w:t>
      </w:r>
      <w:r>
        <w:t xml:space="preserve"> y 12 meses es muy </w:t>
      </w:r>
      <w:proofErr w:type="gramStart"/>
      <w:r>
        <w:t>corto</w:t>
      </w:r>
      <w:proofErr w:type="gramEnd"/>
      <w:r>
        <w:t xml:space="preserve"> para la evaluación de parámetros </w:t>
      </w:r>
      <w:r w:rsidR="00FD6A5A">
        <w:t>eco cardiográficos</w:t>
      </w:r>
      <w:r>
        <w:t xml:space="preserve"> </w:t>
      </w:r>
      <w:r w:rsidR="00FD6A5A">
        <w:t xml:space="preserve">y funcionales que según análisis de estudios anteriores tiene modificaciones después de los 24 meses. </w:t>
      </w:r>
      <w:r>
        <w:t xml:space="preserve"> </w:t>
      </w:r>
    </w:p>
    <w:p w:rsidR="00FD6A5A" w:rsidRDefault="00FD6A5A" w:rsidP="00FD6A5A">
      <w:pPr>
        <w:tabs>
          <w:tab w:val="left" w:pos="1980"/>
        </w:tabs>
        <w:jc w:val="both"/>
      </w:pPr>
      <w:r>
        <w:t>En cuanto a la Lista de Cotejo se hizo las siguientes acotaciones:</w:t>
      </w:r>
    </w:p>
    <w:p w:rsidR="00FD6A5A" w:rsidRDefault="00FD6A5A" w:rsidP="00FD6A5A">
      <w:pPr>
        <w:pStyle w:val="Prrafodelista"/>
        <w:numPr>
          <w:ilvl w:val="0"/>
          <w:numId w:val="3"/>
        </w:numPr>
        <w:tabs>
          <w:tab w:val="left" w:pos="1980"/>
        </w:tabs>
        <w:jc w:val="both"/>
      </w:pPr>
      <w:r>
        <w:t xml:space="preserve">La respuesta a la pregunta 4 y 6 es negativa. </w:t>
      </w:r>
    </w:p>
    <w:p w:rsidR="00FD6A5A" w:rsidRDefault="00FD6A5A" w:rsidP="00FD6A5A">
      <w:pPr>
        <w:pStyle w:val="Prrafodelista"/>
        <w:tabs>
          <w:tab w:val="left" w:pos="1980"/>
        </w:tabs>
        <w:jc w:val="both"/>
      </w:pPr>
    </w:p>
    <w:p w:rsidR="00FD6A5A" w:rsidRPr="00BD2F2F" w:rsidRDefault="00FD6A5A" w:rsidP="00FD6A5A">
      <w:pPr>
        <w:pStyle w:val="Prrafodelista"/>
        <w:tabs>
          <w:tab w:val="left" w:pos="1980"/>
        </w:tabs>
        <w:ind w:left="0"/>
        <w:jc w:val="both"/>
      </w:pPr>
      <w:r w:rsidRPr="00FD6A5A">
        <w:rPr>
          <w:b/>
          <w:u w:val="single"/>
        </w:rPr>
        <w:t>Nota:</w:t>
      </w:r>
      <w:r>
        <w:t xml:space="preserve"> No se hizo acotaciones a los aportes del grupo anteriormente descritos en la presentación.</w:t>
      </w:r>
    </w:p>
    <w:p w:rsidR="00BD2F2F" w:rsidRDefault="00BD2F2F" w:rsidP="00BD2F2F">
      <w:pPr>
        <w:tabs>
          <w:tab w:val="left" w:pos="1980"/>
        </w:tabs>
      </w:pPr>
    </w:p>
    <w:p w:rsidR="00FD6A5A" w:rsidRDefault="00FD6A5A" w:rsidP="00BD2F2F">
      <w:pPr>
        <w:tabs>
          <w:tab w:val="left" w:pos="1980"/>
        </w:tabs>
      </w:pPr>
    </w:p>
    <w:p w:rsidR="00FD6A5A" w:rsidRDefault="00FD6A5A" w:rsidP="00BD2F2F">
      <w:pPr>
        <w:tabs>
          <w:tab w:val="left" w:pos="1980"/>
        </w:tabs>
      </w:pPr>
    </w:p>
    <w:p w:rsidR="00FD6A5A" w:rsidRPr="00BD2F2F" w:rsidRDefault="00FD6A5A" w:rsidP="00BD2F2F">
      <w:pPr>
        <w:tabs>
          <w:tab w:val="left" w:pos="1980"/>
        </w:tabs>
      </w:pPr>
      <w:bookmarkStart w:id="0" w:name="_GoBack"/>
      <w:bookmarkEnd w:id="0"/>
    </w:p>
    <w:sectPr w:rsidR="00FD6A5A" w:rsidRPr="00BD2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926"/>
    <w:multiLevelType w:val="hybridMultilevel"/>
    <w:tmpl w:val="61A6A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5A72"/>
    <w:multiLevelType w:val="hybridMultilevel"/>
    <w:tmpl w:val="AA0C0AA4"/>
    <w:lvl w:ilvl="0" w:tplc="E15C1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E67E7E"/>
    <w:multiLevelType w:val="hybridMultilevel"/>
    <w:tmpl w:val="2E746CE2"/>
    <w:lvl w:ilvl="0" w:tplc="F06871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F"/>
    <w:rsid w:val="00BD2F2F"/>
    <w:rsid w:val="00BF5277"/>
    <w:rsid w:val="00F86FEE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13133-97A0-47AB-A8BA-C9AEFCDC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dorelis</dc:creator>
  <cp:keywords/>
  <dc:description/>
  <cp:lastModifiedBy>dorelis</cp:lastModifiedBy>
  <cp:revision>1</cp:revision>
  <dcterms:created xsi:type="dcterms:W3CDTF">2019-04-25T23:09:00Z</dcterms:created>
  <dcterms:modified xsi:type="dcterms:W3CDTF">2019-04-25T23:23:00Z</dcterms:modified>
</cp:coreProperties>
</file>