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63F4" w14:textId="77777777" w:rsidR="00556D9E" w:rsidRDefault="00D743B8" w:rsidP="00D743B8">
      <w:pPr>
        <w:jc w:val="center"/>
        <w:rPr>
          <w:b/>
          <w:bCs/>
        </w:rPr>
      </w:pPr>
      <w:r w:rsidRPr="00556D9E">
        <w:rPr>
          <w:b/>
          <w:bCs/>
        </w:rPr>
        <w:t xml:space="preserve">EVIDENCIA CIENTÍFICA </w:t>
      </w:r>
    </w:p>
    <w:p w14:paraId="529AF5F6" w14:textId="22D460F0" w:rsidR="00D743B8" w:rsidRPr="00556D9E" w:rsidRDefault="00D743B8" w:rsidP="00556D9E">
      <w:pPr>
        <w:jc w:val="center"/>
        <w:rPr>
          <w:b/>
          <w:bCs/>
        </w:rPr>
      </w:pPr>
      <w:r w:rsidRPr="00556D9E">
        <w:rPr>
          <w:b/>
          <w:bCs/>
        </w:rPr>
        <w:t>ARTÍCULO 2</w:t>
      </w:r>
      <w:r w:rsidR="008030D9">
        <w:rPr>
          <w:b/>
          <w:bCs/>
        </w:rPr>
        <w:t xml:space="preserve"> - </w:t>
      </w:r>
      <w:r w:rsidRPr="00556D9E">
        <w:rPr>
          <w:b/>
          <w:bCs/>
        </w:rPr>
        <w:t>CICLO 1 2022.</w:t>
      </w:r>
    </w:p>
    <w:p w14:paraId="6CF322BD" w14:textId="4321BD8F" w:rsidR="00D743B8" w:rsidRDefault="00D743B8" w:rsidP="00D743B8">
      <w:pPr>
        <w:jc w:val="both"/>
      </w:pPr>
      <w:r w:rsidRPr="00D743B8">
        <w:rPr>
          <w:b/>
          <w:bCs/>
        </w:rPr>
        <w:t>Fecha:</w:t>
      </w:r>
      <w:r>
        <w:t xml:space="preserve"> lunes, 07 de febrero de 2022. </w:t>
      </w:r>
      <w:r w:rsidRPr="00D743B8">
        <w:rPr>
          <w:b/>
          <w:bCs/>
        </w:rPr>
        <w:t>Hora:</w:t>
      </w:r>
      <w:r>
        <w:t xml:space="preserve"> 12:30 p.m. a 2:00 p.m. </w:t>
      </w:r>
      <w:r w:rsidRPr="00D743B8">
        <w:rPr>
          <w:b/>
          <w:bCs/>
        </w:rPr>
        <w:t>Lugar:</w:t>
      </w:r>
      <w:r>
        <w:t xml:space="preserve"> Auditorio de ASCARDIO. </w:t>
      </w:r>
    </w:p>
    <w:p w14:paraId="03C9D28E" w14:textId="2C43BD2C" w:rsidR="00D743B8" w:rsidRDefault="00D743B8" w:rsidP="00D743B8">
      <w:pPr>
        <w:jc w:val="both"/>
      </w:pPr>
      <w:r w:rsidRPr="00D743B8">
        <w:rPr>
          <w:b/>
          <w:bCs/>
        </w:rPr>
        <w:t>Responsable:</w:t>
      </w:r>
      <w:r>
        <w:t xml:space="preserve"> Grupo 2 del postgrado de Cardiología Clínica. </w:t>
      </w:r>
    </w:p>
    <w:p w14:paraId="2BD84994" w14:textId="303C0AEE" w:rsidR="00D743B8" w:rsidRDefault="00D743B8" w:rsidP="00D743B8">
      <w:pPr>
        <w:jc w:val="both"/>
      </w:pPr>
      <w:r w:rsidRPr="00D743B8">
        <w:rPr>
          <w:b/>
          <w:bCs/>
        </w:rPr>
        <w:t>Ponente:</w:t>
      </w:r>
      <w:r>
        <w:t xml:space="preserve"> Dra. Gilmar Sánchez (Residente de tercer año). </w:t>
      </w:r>
    </w:p>
    <w:p w14:paraId="37AFD53F" w14:textId="2E9951A2" w:rsidR="00D743B8" w:rsidRDefault="00D743B8" w:rsidP="00D743B8">
      <w:pPr>
        <w:jc w:val="both"/>
      </w:pPr>
      <w:r w:rsidRPr="00D743B8">
        <w:rPr>
          <w:b/>
          <w:bCs/>
        </w:rPr>
        <w:t>Relator:</w:t>
      </w:r>
      <w:r>
        <w:t xml:space="preserve"> Dra. Helen Ávila (Residente de segundo año). </w:t>
      </w:r>
    </w:p>
    <w:p w14:paraId="332B6BA9" w14:textId="09E754F4" w:rsidR="00D743B8" w:rsidRDefault="00D743B8" w:rsidP="00D743B8">
      <w:pPr>
        <w:jc w:val="both"/>
      </w:pPr>
      <w:r w:rsidRPr="00D743B8">
        <w:rPr>
          <w:b/>
          <w:bCs/>
        </w:rPr>
        <w:t>Integrantes del Grupo 2:</w:t>
      </w:r>
      <w:r>
        <w:t xml:space="preserve"> Dr. </w:t>
      </w:r>
      <w:r w:rsidR="007D6C4E">
        <w:t>Francisco Barreto</w:t>
      </w:r>
      <w:r>
        <w:t xml:space="preserve"> (Residente de primer año), Dra. Miryand Rojas (Residente de primer año). </w:t>
      </w:r>
    </w:p>
    <w:p w14:paraId="315F3AFD" w14:textId="0B6F28F4" w:rsidR="00D743B8" w:rsidRDefault="00D743B8" w:rsidP="00D743B8">
      <w:pPr>
        <w:jc w:val="both"/>
      </w:pPr>
      <w:r w:rsidRPr="007D6C4E">
        <w:rPr>
          <w:b/>
          <w:bCs/>
        </w:rPr>
        <w:t>Asistentes:</w:t>
      </w:r>
      <w:r>
        <w:t xml:space="preserve"> Dra. Raquel González, Dr. Reinaldo Ortiz, Dr. Ricardo Tovar</w:t>
      </w:r>
      <w:r w:rsidR="007D6C4E">
        <w:t xml:space="preserve">, </w:t>
      </w:r>
      <w:r>
        <w:t xml:space="preserve">residentes de postgrado de cardiología clínica, cardiología infantil y residentes asistenciales. </w:t>
      </w:r>
    </w:p>
    <w:p w14:paraId="5C70C070" w14:textId="77777777" w:rsidR="00D743B8" w:rsidRDefault="00D743B8" w:rsidP="00D743B8">
      <w:pPr>
        <w:jc w:val="both"/>
      </w:pPr>
      <w:r w:rsidRPr="007D6C4E">
        <w:rPr>
          <w:b/>
          <w:bCs/>
        </w:rPr>
        <w:t>Interrogante del ciclo:</w:t>
      </w:r>
      <w:r>
        <w:t xml:space="preserve"> “En pacientes con shock cardiogénico de origen isquémico, en instituciones que cuentan con laboratorio de hemodinamia y cirugía cardiovascular, el soporte hemodinámico guiado por monitoreo invasivo versus no invasivo con ecocardiografía transtorácica ¿reduce la mortalidad?” </w:t>
      </w:r>
    </w:p>
    <w:p w14:paraId="70F1FBC7" w14:textId="77777777" w:rsidR="00D743B8" w:rsidRDefault="00D743B8" w:rsidP="00D743B8">
      <w:pPr>
        <w:jc w:val="both"/>
      </w:pPr>
      <w:r w:rsidRPr="007D6C4E">
        <w:rPr>
          <w:b/>
          <w:bCs/>
        </w:rPr>
        <w:t>Área de revisión:</w:t>
      </w:r>
      <w:r>
        <w:t xml:space="preserve"> Cuidados Intensivos Cardiovasculares. </w:t>
      </w:r>
    </w:p>
    <w:p w14:paraId="6A4A635F" w14:textId="0B411763" w:rsidR="00D743B8" w:rsidRDefault="00D743B8" w:rsidP="00D743B8">
      <w:pPr>
        <w:jc w:val="both"/>
        <w:rPr>
          <w:lang w:val="es-ES"/>
        </w:rPr>
      </w:pPr>
      <w:proofErr w:type="spellStart"/>
      <w:r w:rsidRPr="001D280F">
        <w:rPr>
          <w:b/>
          <w:bCs/>
          <w:lang w:val="en-US"/>
        </w:rPr>
        <w:t>Estudio</w:t>
      </w:r>
      <w:proofErr w:type="spellEnd"/>
      <w:r w:rsidRPr="001D280F">
        <w:rPr>
          <w:b/>
          <w:bCs/>
          <w:lang w:val="en-US"/>
        </w:rPr>
        <w:t xml:space="preserve"> de </w:t>
      </w:r>
      <w:proofErr w:type="spellStart"/>
      <w:r w:rsidRPr="001D280F">
        <w:rPr>
          <w:b/>
          <w:bCs/>
          <w:lang w:val="en-US"/>
        </w:rPr>
        <w:t>revisión</w:t>
      </w:r>
      <w:proofErr w:type="spellEnd"/>
      <w:r w:rsidRPr="001D280F">
        <w:rPr>
          <w:b/>
          <w:bCs/>
          <w:lang w:val="en-US"/>
        </w:rPr>
        <w:t>:</w:t>
      </w:r>
      <w:r w:rsidRPr="001D280F">
        <w:rPr>
          <w:lang w:val="en-US"/>
        </w:rPr>
        <w:t xml:space="preserve"> </w:t>
      </w:r>
      <w:r w:rsidR="008D375D" w:rsidRPr="00106BA3">
        <w:rPr>
          <w:i/>
          <w:iCs/>
          <w:lang w:val="en-US"/>
        </w:rPr>
        <w:t xml:space="preserve">Complete </w:t>
      </w:r>
      <w:r w:rsidR="00106BA3" w:rsidRPr="00106BA3">
        <w:rPr>
          <w:i/>
          <w:iCs/>
          <w:lang w:val="en-US"/>
        </w:rPr>
        <w:t xml:space="preserve">Hemodynamic Profiling With Pulmonary Artery Catheters In Cardiogenic Shock Is Associated With Lower In-Hospital </w:t>
      </w:r>
      <w:r w:rsidR="001D280F" w:rsidRPr="00106BA3">
        <w:rPr>
          <w:i/>
          <w:iCs/>
          <w:lang w:val="en-US"/>
        </w:rPr>
        <w:t>Mortality</w:t>
      </w:r>
      <w:r w:rsidR="00106BA3" w:rsidRPr="00106BA3">
        <w:rPr>
          <w:i/>
          <w:iCs/>
          <w:lang w:val="en-US"/>
        </w:rPr>
        <w:t>.</w:t>
      </w:r>
      <w:r w:rsidR="00106BA3" w:rsidRPr="001D280F">
        <w:rPr>
          <w:lang w:val="en-US"/>
        </w:rPr>
        <w:t xml:space="preserve"> </w:t>
      </w:r>
      <w:r w:rsidR="00F3585A">
        <w:t>(</w:t>
      </w:r>
      <w:r w:rsidR="00F3585A" w:rsidRPr="00F3585A">
        <w:rPr>
          <w:lang w:val="es-ES"/>
        </w:rPr>
        <w:t>El perfil hemodinámico completo con catéteres de arteria pulmonar en el shock cardiogénico se asocia con una menor mortalidad hospitalaria</w:t>
      </w:r>
      <w:r w:rsidR="00F3585A">
        <w:rPr>
          <w:lang w:val="es-ES"/>
        </w:rPr>
        <w:t>)</w:t>
      </w:r>
    </w:p>
    <w:p w14:paraId="3D2FB1A6" w14:textId="15CD635D" w:rsidR="008D375D" w:rsidRDefault="008D375D" w:rsidP="00D743B8">
      <w:pPr>
        <w:jc w:val="both"/>
      </w:pPr>
      <w:r w:rsidRPr="008D375D">
        <w:rPr>
          <w:noProof/>
          <w:lang w:val="en-US"/>
        </w:rPr>
        <w:drawing>
          <wp:inline distT="0" distB="0" distL="0" distR="0" wp14:anchorId="0369B0E5" wp14:editId="6A3A45FB">
            <wp:extent cx="5612130" cy="2729230"/>
            <wp:effectExtent l="0" t="0" r="7620" b="0"/>
            <wp:docPr id="3" name="Imagen 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Interfaz de usuario gráfica, Text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91F38" w14:textId="33860170" w:rsidR="00D743B8" w:rsidRDefault="00D743B8" w:rsidP="00D743B8">
      <w:pPr>
        <w:jc w:val="both"/>
        <w:rPr>
          <w:b/>
          <w:bCs/>
        </w:rPr>
      </w:pPr>
      <w:r w:rsidRPr="007D6C4E">
        <w:rPr>
          <w:b/>
          <w:bCs/>
        </w:rPr>
        <w:t xml:space="preserve">Aportes del grupo: </w:t>
      </w:r>
    </w:p>
    <w:p w14:paraId="664AAD4F" w14:textId="7F513AFE" w:rsidR="00636ACC" w:rsidRPr="00636ACC" w:rsidRDefault="00636ACC" w:rsidP="00636ACC">
      <w:pPr>
        <w:jc w:val="both"/>
        <w:rPr>
          <w:b/>
          <w:bCs/>
        </w:rPr>
      </w:pPr>
      <w:r w:rsidRPr="00636ACC">
        <w:rPr>
          <w:b/>
          <w:bCs/>
          <w:lang w:val="es-ES"/>
        </w:rPr>
        <w:t xml:space="preserve">El artículo no responde la </w:t>
      </w:r>
      <w:r w:rsidR="006D2281" w:rsidRPr="00DE2674">
        <w:rPr>
          <w:b/>
          <w:bCs/>
          <w:lang w:val="es-ES"/>
        </w:rPr>
        <w:t>interrogante,</w:t>
      </w:r>
      <w:r w:rsidRPr="00636ACC">
        <w:rPr>
          <w:b/>
          <w:bCs/>
          <w:lang w:val="es-ES"/>
        </w:rPr>
        <w:t xml:space="preserve"> pero aporta información clínica importante:</w:t>
      </w:r>
    </w:p>
    <w:p w14:paraId="7A494DDD" w14:textId="22F4A80C" w:rsidR="00881110" w:rsidRPr="00881110" w:rsidRDefault="00930A22" w:rsidP="009B1522">
      <w:pPr>
        <w:pStyle w:val="Prrafodelista"/>
        <w:numPr>
          <w:ilvl w:val="0"/>
          <w:numId w:val="11"/>
        </w:numPr>
        <w:jc w:val="both"/>
      </w:pPr>
      <w:r>
        <w:rPr>
          <w:lang w:val="es-ES"/>
        </w:rPr>
        <w:lastRenderedPageBreak/>
        <w:t>Los p</w:t>
      </w:r>
      <w:r w:rsidR="00B030E8" w:rsidRPr="00881110">
        <w:rPr>
          <w:lang w:val="es-ES"/>
        </w:rPr>
        <w:t xml:space="preserve">arámetros hemodinámicos </w:t>
      </w:r>
      <w:r>
        <w:rPr>
          <w:lang w:val="es-ES"/>
        </w:rPr>
        <w:t xml:space="preserve">obtenidos </w:t>
      </w:r>
      <w:r w:rsidR="00B030E8" w:rsidRPr="00881110">
        <w:rPr>
          <w:lang w:val="es-ES"/>
        </w:rPr>
        <w:t>a través de</w:t>
      </w:r>
      <w:r w:rsidR="00881110">
        <w:rPr>
          <w:lang w:val="es-ES"/>
        </w:rPr>
        <w:t>l</w:t>
      </w:r>
      <w:r>
        <w:rPr>
          <w:lang w:val="es-ES"/>
        </w:rPr>
        <w:t xml:space="preserve"> monitoreo invasivo con</w:t>
      </w:r>
      <w:r w:rsidR="00881110">
        <w:rPr>
          <w:lang w:val="es-ES"/>
        </w:rPr>
        <w:t xml:space="preserve"> catéter arterial pulmonar </w:t>
      </w:r>
      <w:r>
        <w:rPr>
          <w:lang w:val="es-ES"/>
        </w:rPr>
        <w:t xml:space="preserve">son </w:t>
      </w:r>
      <w:r w:rsidR="00B030E8" w:rsidRPr="00881110">
        <w:rPr>
          <w:lang w:val="es-ES"/>
        </w:rPr>
        <w:t xml:space="preserve">útiles en </w:t>
      </w:r>
      <w:r>
        <w:rPr>
          <w:lang w:val="es-ES"/>
        </w:rPr>
        <w:t xml:space="preserve">predecir </w:t>
      </w:r>
      <w:r w:rsidR="00B030E8" w:rsidRPr="00881110">
        <w:rPr>
          <w:lang w:val="es-ES"/>
        </w:rPr>
        <w:t>mortalidad y pronóstico</w:t>
      </w:r>
      <w:r w:rsidR="00881110">
        <w:rPr>
          <w:lang w:val="es-ES"/>
        </w:rPr>
        <w:t>.</w:t>
      </w:r>
    </w:p>
    <w:p w14:paraId="67B90EF1" w14:textId="1A6A0BC1" w:rsidR="008B50CE" w:rsidRPr="008B50CE" w:rsidRDefault="00B030E8" w:rsidP="009B1522">
      <w:pPr>
        <w:pStyle w:val="Prrafodelista"/>
        <w:numPr>
          <w:ilvl w:val="0"/>
          <w:numId w:val="11"/>
        </w:numPr>
        <w:jc w:val="both"/>
      </w:pPr>
      <w:r w:rsidRPr="00881110">
        <w:rPr>
          <w:lang w:val="es-ES"/>
        </w:rPr>
        <w:t xml:space="preserve">No es necesaria la monitorización completa con </w:t>
      </w:r>
      <w:r w:rsidR="008B50CE">
        <w:rPr>
          <w:lang w:val="es-ES"/>
        </w:rPr>
        <w:t>catéter arterial pulmonar</w:t>
      </w:r>
      <w:r w:rsidRPr="00881110">
        <w:rPr>
          <w:lang w:val="es-ES"/>
        </w:rPr>
        <w:t xml:space="preserve"> en todo paciente con </w:t>
      </w:r>
      <w:r w:rsidR="008B50CE">
        <w:rPr>
          <w:lang w:val="es-ES"/>
        </w:rPr>
        <w:t xml:space="preserve">shock </w:t>
      </w:r>
      <w:r w:rsidR="00920238">
        <w:rPr>
          <w:lang w:val="es-ES"/>
        </w:rPr>
        <w:t>cardiogénico</w:t>
      </w:r>
      <w:r w:rsidR="00930A22">
        <w:rPr>
          <w:lang w:val="es-ES"/>
        </w:rPr>
        <w:t>, su beneficio resulta más evidente de forma temprana y precoz en estados más severos del shock (C, D y E según la clasificación SCAI)</w:t>
      </w:r>
      <w:r w:rsidRPr="00881110">
        <w:rPr>
          <w:lang w:val="es-ES"/>
        </w:rPr>
        <w:t xml:space="preserve">. </w:t>
      </w:r>
    </w:p>
    <w:p w14:paraId="01E9C4DB" w14:textId="1CD4363B" w:rsidR="00920238" w:rsidRPr="00920238" w:rsidRDefault="00B030E8" w:rsidP="009B1522">
      <w:pPr>
        <w:pStyle w:val="Prrafodelista"/>
        <w:numPr>
          <w:ilvl w:val="0"/>
          <w:numId w:val="11"/>
        </w:numPr>
        <w:jc w:val="both"/>
      </w:pPr>
      <w:r w:rsidRPr="008B50CE">
        <w:rPr>
          <w:lang w:val="es-ES"/>
        </w:rPr>
        <w:t xml:space="preserve">Las variables </w:t>
      </w:r>
      <w:r w:rsidR="00930A22">
        <w:rPr>
          <w:lang w:val="es-ES"/>
        </w:rPr>
        <w:t xml:space="preserve">de </w:t>
      </w:r>
      <w:r w:rsidR="008B50CE">
        <w:rPr>
          <w:lang w:val="es-ES"/>
        </w:rPr>
        <w:t>presión arterial media</w:t>
      </w:r>
      <w:r w:rsidRPr="008B50CE">
        <w:rPr>
          <w:lang w:val="es-ES"/>
        </w:rPr>
        <w:t xml:space="preserve"> y </w:t>
      </w:r>
      <w:r w:rsidR="008B50CE">
        <w:rPr>
          <w:lang w:val="es-ES"/>
        </w:rPr>
        <w:t>frecuencia cardiaca</w:t>
      </w:r>
      <w:r w:rsidR="00920238">
        <w:rPr>
          <w:lang w:val="es-ES"/>
        </w:rPr>
        <w:t>,</w:t>
      </w:r>
      <w:r w:rsidRPr="008B50CE">
        <w:rPr>
          <w:lang w:val="es-ES"/>
        </w:rPr>
        <w:t xml:space="preserve"> son de fácil acceso y evaluación al clínico, ambas asociadas a mayor mortalidad.</w:t>
      </w:r>
    </w:p>
    <w:p w14:paraId="4B80F5AE" w14:textId="4D771AAD" w:rsidR="00222984" w:rsidRDefault="00930A22" w:rsidP="009B1522">
      <w:pPr>
        <w:pStyle w:val="Prrafodelista"/>
        <w:numPr>
          <w:ilvl w:val="0"/>
          <w:numId w:val="11"/>
        </w:numPr>
        <w:jc w:val="both"/>
      </w:pPr>
      <w:r>
        <w:t>Resultaría interesante que los resultados arrojados en la mortalidad hubiesen sido a través de la</w:t>
      </w:r>
      <w:r w:rsidR="00754834" w:rsidRPr="00920238">
        <w:rPr>
          <w:lang w:val="es-ES"/>
        </w:rPr>
        <w:t xml:space="preserve"> construcción de </w:t>
      </w:r>
      <w:r>
        <w:rPr>
          <w:lang w:val="es-ES"/>
        </w:rPr>
        <w:t xml:space="preserve">curvas de supervivencia o de </w:t>
      </w:r>
      <w:proofErr w:type="spellStart"/>
      <w:r w:rsidR="00754834" w:rsidRPr="00920238">
        <w:rPr>
          <w:lang w:val="es-ES"/>
        </w:rPr>
        <w:t>Forest</w:t>
      </w:r>
      <w:proofErr w:type="spellEnd"/>
      <w:r w:rsidR="00754834" w:rsidRPr="00920238">
        <w:rPr>
          <w:lang w:val="es-ES"/>
        </w:rPr>
        <w:t xml:space="preserve"> </w:t>
      </w:r>
      <w:proofErr w:type="spellStart"/>
      <w:r w:rsidR="00754834" w:rsidRPr="00920238">
        <w:rPr>
          <w:lang w:val="es-ES"/>
        </w:rPr>
        <w:t>Plot</w:t>
      </w:r>
      <w:proofErr w:type="spellEnd"/>
      <w:r w:rsidR="00754834" w:rsidRPr="00920238">
        <w:rPr>
          <w:lang w:val="es-ES"/>
        </w:rPr>
        <w:t xml:space="preserve"> </w:t>
      </w:r>
      <w:r>
        <w:rPr>
          <w:lang w:val="es-ES"/>
        </w:rPr>
        <w:t xml:space="preserve">con su respecto OR e intervalos de confianza, </w:t>
      </w:r>
      <w:r w:rsidR="00754834" w:rsidRPr="00920238">
        <w:rPr>
          <w:lang w:val="es-ES"/>
        </w:rPr>
        <w:t xml:space="preserve">conforme a la causa de </w:t>
      </w:r>
      <w:r>
        <w:rPr>
          <w:lang w:val="es-ES"/>
        </w:rPr>
        <w:t>shock cardiogénico (SC-IM y SC-IC).</w:t>
      </w:r>
    </w:p>
    <w:p w14:paraId="4DBC586F" w14:textId="1B70DB24" w:rsidR="00222984" w:rsidRPr="00222984" w:rsidRDefault="00754834" w:rsidP="009B1522">
      <w:pPr>
        <w:pStyle w:val="Prrafodelista"/>
        <w:numPr>
          <w:ilvl w:val="0"/>
          <w:numId w:val="11"/>
        </w:numPr>
        <w:jc w:val="both"/>
      </w:pPr>
      <w:r w:rsidRPr="00222984">
        <w:rPr>
          <w:lang w:val="es-ES"/>
        </w:rPr>
        <w:t>Sería interesante evaluar estos resultados con otros estadísticos para concluir el peso de su evidencia</w:t>
      </w:r>
      <w:r w:rsidR="00930A22">
        <w:rPr>
          <w:lang w:val="es-ES"/>
        </w:rPr>
        <w:t xml:space="preserve"> conforme a los distintos resultados mostrados solamente en gráficos de barra y valor de p</w:t>
      </w:r>
      <w:r w:rsidRPr="00222984">
        <w:rPr>
          <w:lang w:val="es-ES"/>
        </w:rPr>
        <w:t>.</w:t>
      </w:r>
    </w:p>
    <w:p w14:paraId="7F81D635" w14:textId="3B155827" w:rsidR="006F137B" w:rsidRPr="006F137B" w:rsidRDefault="00930A22" w:rsidP="009B1522">
      <w:pPr>
        <w:pStyle w:val="Prrafodelista"/>
        <w:numPr>
          <w:ilvl w:val="0"/>
          <w:numId w:val="11"/>
        </w:numPr>
        <w:jc w:val="both"/>
      </w:pPr>
      <w:r>
        <w:t xml:space="preserve">Sería necesario </w:t>
      </w:r>
      <w:r w:rsidRPr="00222984">
        <w:rPr>
          <w:lang w:val="es-ES"/>
        </w:rPr>
        <w:t>conocer</w:t>
      </w:r>
      <w:r>
        <w:rPr>
          <w:lang w:val="es-ES"/>
        </w:rPr>
        <w:t xml:space="preserve"> todas</w:t>
      </w:r>
      <w:r w:rsidR="00754834" w:rsidRPr="00222984">
        <w:rPr>
          <w:lang w:val="es-ES"/>
        </w:rPr>
        <w:t xml:space="preserve"> las causas por las cuales no fueron monitorizados con </w:t>
      </w:r>
      <w:r w:rsidR="00222984">
        <w:rPr>
          <w:lang w:val="es-ES"/>
        </w:rPr>
        <w:t>catéter arterial pulmonar</w:t>
      </w:r>
      <w:r w:rsidR="00754834" w:rsidRPr="00222984">
        <w:rPr>
          <w:lang w:val="es-ES"/>
        </w:rPr>
        <w:t xml:space="preserve"> y por cual método fueron evaluados</w:t>
      </w:r>
      <w:r>
        <w:rPr>
          <w:lang w:val="es-ES"/>
        </w:rPr>
        <w:t xml:space="preserve"> esos</w:t>
      </w:r>
      <w:r w:rsidR="006F137B">
        <w:rPr>
          <w:lang w:val="es-ES"/>
        </w:rPr>
        <w:t xml:space="preserve"> pacientes.</w:t>
      </w:r>
    </w:p>
    <w:p w14:paraId="36F20705" w14:textId="3892FA0E" w:rsidR="00DB59BA" w:rsidRPr="006F137B" w:rsidRDefault="00930A22" w:rsidP="00D743B8">
      <w:pPr>
        <w:pStyle w:val="Prrafodelista"/>
        <w:numPr>
          <w:ilvl w:val="0"/>
          <w:numId w:val="11"/>
        </w:numPr>
        <w:jc w:val="both"/>
      </w:pPr>
      <w:r>
        <w:rPr>
          <w:lang w:val="es-ES"/>
        </w:rPr>
        <w:t>Es importante e</w:t>
      </w:r>
      <w:r w:rsidR="006F137B">
        <w:rPr>
          <w:lang w:val="es-ES"/>
        </w:rPr>
        <w:t>valuar e</w:t>
      </w:r>
      <w:r w:rsidR="002659C1" w:rsidRPr="006F137B">
        <w:rPr>
          <w:lang w:val="es-ES"/>
        </w:rPr>
        <w:t>studios en que se conozca los algoritmos terapéuticos empleados</w:t>
      </w:r>
      <w:r>
        <w:rPr>
          <w:lang w:val="es-ES"/>
        </w:rPr>
        <w:t>, ya que el monitoreo per se no cambia el pronóstico del paciente, sino las decisiones terapéuticas que se toman a partir de él</w:t>
      </w:r>
      <w:r w:rsidR="006F137B">
        <w:rPr>
          <w:lang w:val="es-ES"/>
        </w:rPr>
        <w:t>.</w:t>
      </w:r>
    </w:p>
    <w:p w14:paraId="11A3B6F5" w14:textId="68041456" w:rsidR="00D743B8" w:rsidRDefault="00D743B8" w:rsidP="00D743B8">
      <w:pPr>
        <w:jc w:val="both"/>
      </w:pPr>
      <w:r w:rsidRPr="007D6C4E">
        <w:rPr>
          <w:b/>
          <w:bCs/>
        </w:rPr>
        <w:t>Primera parte:</w:t>
      </w:r>
      <w:r>
        <w:t xml:space="preserve"> Introducción</w:t>
      </w:r>
      <w:r w:rsidR="000670B4">
        <w:t xml:space="preserve">, </w:t>
      </w:r>
      <w:r>
        <w:t xml:space="preserve">explicación de la definición </w:t>
      </w:r>
      <w:r w:rsidR="007D6C4E">
        <w:t>de shock cardiogénico</w:t>
      </w:r>
      <w:r w:rsidR="000670B4">
        <w:t xml:space="preserve"> y presentación d</w:t>
      </w:r>
      <w:r w:rsidR="00E872AA" w:rsidRPr="00E872AA">
        <w:rPr>
          <w:lang w:val="es-ES"/>
        </w:rPr>
        <w:t>el</w:t>
      </w:r>
      <w:r w:rsidR="00762447" w:rsidRPr="00E872AA">
        <w:rPr>
          <w:lang w:val="es-ES"/>
        </w:rPr>
        <w:t xml:space="preserve"> sistema desarrollado por consenso de expertos para clasificar el shock cardiogénico según su severidad</w:t>
      </w:r>
      <w:r w:rsidR="007D6C4E">
        <w:t xml:space="preserve"> SCAI </w:t>
      </w:r>
      <w:r w:rsidR="003F0A51">
        <w:t>(Sociedad de angiografía e intervenciones cardiovasculares)</w:t>
      </w:r>
      <w:r w:rsidR="00C404D4">
        <w:t>,</w:t>
      </w:r>
      <w:r w:rsidR="00CF5A9C">
        <w:t xml:space="preserve"> </w:t>
      </w:r>
      <w:r>
        <w:t>presentad</w:t>
      </w:r>
      <w:r w:rsidR="00C404D4">
        <w:t>o</w:t>
      </w:r>
      <w:r>
        <w:t xml:space="preserve"> por el Dr. </w:t>
      </w:r>
      <w:r w:rsidR="007D6C4E">
        <w:t>Francisco Barreto</w:t>
      </w:r>
      <w:r>
        <w:t xml:space="preserve"> </w:t>
      </w:r>
      <w:r w:rsidR="00CF5A9C">
        <w:t>(</w:t>
      </w:r>
      <w:r>
        <w:t xml:space="preserve">residente de primer año del postgrado de cardiología clínica). </w:t>
      </w:r>
    </w:p>
    <w:p w14:paraId="51243A76" w14:textId="52108D5A" w:rsidR="00D743B8" w:rsidRDefault="00D743B8" w:rsidP="00D743B8">
      <w:pPr>
        <w:jc w:val="both"/>
      </w:pPr>
      <w:r w:rsidRPr="007D6C4E">
        <w:rPr>
          <w:b/>
          <w:bCs/>
        </w:rPr>
        <w:t>Segunda parte:</w:t>
      </w:r>
      <w:r>
        <w:t xml:space="preserve"> Presentación del artículo de evidencia científica</w:t>
      </w:r>
      <w:r w:rsidR="00CB056C">
        <w:t xml:space="preserve">, </w:t>
      </w:r>
      <w:r>
        <w:t xml:space="preserve">presentado por </w:t>
      </w:r>
      <w:r w:rsidR="007D6C4E">
        <w:t>la</w:t>
      </w:r>
      <w:r>
        <w:t xml:space="preserve"> Dr</w:t>
      </w:r>
      <w:r w:rsidR="007D6C4E">
        <w:t>a</w:t>
      </w:r>
      <w:r>
        <w:t>. G</w:t>
      </w:r>
      <w:r w:rsidR="007D6C4E">
        <w:t>ilmar Sánchez</w:t>
      </w:r>
      <w:r w:rsidR="00CB056C">
        <w:t xml:space="preserve"> (residente de tercer año del postgrado de cardiología clínica)</w:t>
      </w:r>
      <w:r>
        <w:t xml:space="preserve">. </w:t>
      </w:r>
    </w:p>
    <w:p w14:paraId="65D61374" w14:textId="7754C31D" w:rsidR="007D6C4E" w:rsidRDefault="00D743B8" w:rsidP="00D743B8">
      <w:pPr>
        <w:jc w:val="both"/>
        <w:rPr>
          <w:b/>
          <w:bCs/>
        </w:rPr>
      </w:pPr>
      <w:r w:rsidRPr="007D6C4E">
        <w:rPr>
          <w:b/>
          <w:bCs/>
        </w:rPr>
        <w:t xml:space="preserve">Intervenciones de los asistentes y discusión final: </w:t>
      </w:r>
    </w:p>
    <w:p w14:paraId="38528301" w14:textId="4D339EE5" w:rsidR="007D6C4E" w:rsidRDefault="007D6C4E" w:rsidP="007D6C4E">
      <w:pPr>
        <w:pStyle w:val="Prrafodelista"/>
        <w:numPr>
          <w:ilvl w:val="0"/>
          <w:numId w:val="1"/>
        </w:numPr>
        <w:jc w:val="both"/>
      </w:pPr>
      <w:r>
        <w:t>La Dra. Raquel González (coordinadora de la unidad de atención del paciente con Insuficiencia cardiaca APICOR y miembro del consejo de investigación ASCARDIO)</w:t>
      </w:r>
      <w:r w:rsidR="00D743B8">
        <w:t xml:space="preserve"> </w:t>
      </w:r>
      <w:r>
        <w:t>realiza las siguientes preguntas a la Dra. Gilmar Sánch</w:t>
      </w:r>
      <w:r w:rsidR="00CF3197">
        <w:t xml:space="preserve">ez ponente del artículo presentado: ¿en cuanto al término completo e incompleto, esto </w:t>
      </w:r>
      <w:r w:rsidR="00A406DF">
        <w:t>hacía</w:t>
      </w:r>
      <w:r w:rsidR="000027C3">
        <w:t xml:space="preserve"> referencia a las</w:t>
      </w:r>
      <w:r w:rsidR="00CF3197">
        <w:t xml:space="preserve"> comorbilidades de los pacientes? Y</w:t>
      </w:r>
      <w:r w:rsidR="00D47E07">
        <w:t xml:space="preserve">, </w:t>
      </w:r>
      <w:r w:rsidR="00CF3197">
        <w:t xml:space="preserve">cuando se habla de la categoría “ninguna” </w:t>
      </w:r>
      <w:r w:rsidR="00D47E07">
        <w:t>¿</w:t>
      </w:r>
      <w:r w:rsidR="00CF3197">
        <w:t xml:space="preserve">a </w:t>
      </w:r>
      <w:r w:rsidR="000027C3">
        <w:t>qué</w:t>
      </w:r>
      <w:r w:rsidR="00CF3197">
        <w:t xml:space="preserve"> hace referencia?</w:t>
      </w:r>
    </w:p>
    <w:p w14:paraId="0674879E" w14:textId="179666D1" w:rsidR="00CF3197" w:rsidRDefault="00CF3197" w:rsidP="007D6C4E">
      <w:pPr>
        <w:pStyle w:val="Prrafodelista"/>
        <w:numPr>
          <w:ilvl w:val="0"/>
          <w:numId w:val="1"/>
        </w:numPr>
        <w:jc w:val="both"/>
      </w:pPr>
      <w:r>
        <w:t>La Dra. Gilmar Sánchez (Residente de cardiología clínica de tercer año)</w:t>
      </w:r>
      <w:r w:rsidR="006C69EC">
        <w:t xml:space="preserve">: en repuesta a la primera interrogante </w:t>
      </w:r>
      <w:r w:rsidR="000027C3">
        <w:t>í</w:t>
      </w:r>
      <w:r w:rsidR="006C69EC">
        <w:t>ndica que no se le acuñ</w:t>
      </w:r>
      <w:r w:rsidR="000027C3">
        <w:t>ó</w:t>
      </w:r>
      <w:r w:rsidR="006C69EC">
        <w:t xml:space="preserve"> el termino completo o incompleto a </w:t>
      </w:r>
      <w:r w:rsidR="00F56781">
        <w:t>la comorbilidades de los pacientes</w:t>
      </w:r>
      <w:r w:rsidR="00D5264A">
        <w:t>,</w:t>
      </w:r>
      <w:r w:rsidR="00F56781">
        <w:t xml:space="preserve"> sino en relación a</w:t>
      </w:r>
      <w:r w:rsidR="00723284">
        <w:t>l registro de l</w:t>
      </w:r>
      <w:r w:rsidR="00F56781">
        <w:t>a monitorización del catéter pulmonar</w:t>
      </w:r>
      <w:r w:rsidR="00723284">
        <w:t>, y en cuanto a la segunda interrogante</w:t>
      </w:r>
      <w:r w:rsidR="00BB33C1">
        <w:t>, la categoría “ninguna” hacía referencia a esos paciente que llegaron en sho</w:t>
      </w:r>
      <w:r w:rsidR="00AE7869">
        <w:t>c</w:t>
      </w:r>
      <w:r w:rsidR="00BB33C1">
        <w:t>k cardiogénico</w:t>
      </w:r>
      <w:r w:rsidR="00C151FB">
        <w:t>,</w:t>
      </w:r>
      <w:r w:rsidR="00BB33C1">
        <w:t xml:space="preserve"> pero que sin embargo</w:t>
      </w:r>
      <w:r w:rsidR="00C151FB">
        <w:t>,</w:t>
      </w:r>
      <w:r w:rsidR="00BB33C1">
        <w:t xml:space="preserve"> no se les realiz</w:t>
      </w:r>
      <w:r w:rsidR="00612FD9">
        <w:t>ó</w:t>
      </w:r>
      <w:r w:rsidR="00BB33C1">
        <w:t xml:space="preserve"> la colocación de catéter </w:t>
      </w:r>
      <w:r w:rsidR="00C151FB">
        <w:t xml:space="preserve">pulmonar </w:t>
      </w:r>
      <w:r w:rsidR="00BB33C1">
        <w:t>para monitorización previo a la colocación de algún soporte circulatorio mecánico</w:t>
      </w:r>
      <w:r w:rsidR="00233995">
        <w:t>.</w:t>
      </w:r>
    </w:p>
    <w:p w14:paraId="4E58D838" w14:textId="02765070" w:rsidR="00E8494F" w:rsidRDefault="00D814CB" w:rsidP="007D6C4E">
      <w:pPr>
        <w:pStyle w:val="Prrafodelista"/>
        <w:numPr>
          <w:ilvl w:val="0"/>
          <w:numId w:val="1"/>
        </w:numPr>
        <w:jc w:val="both"/>
      </w:pPr>
      <w:r>
        <w:t xml:space="preserve">La </w:t>
      </w:r>
      <w:r w:rsidR="00616CA8">
        <w:t>Dra</w:t>
      </w:r>
      <w:r w:rsidR="00233995">
        <w:t>.</w:t>
      </w:r>
      <w:r w:rsidR="00616CA8">
        <w:t xml:space="preserve"> </w:t>
      </w:r>
      <w:r w:rsidR="00233995">
        <w:t>Marlín</w:t>
      </w:r>
      <w:r w:rsidR="00616CA8">
        <w:t xml:space="preserve"> Sánchez (Residente de cardiología clínica de tercer año)</w:t>
      </w:r>
      <w:r w:rsidR="004B02B6">
        <w:t>:</w:t>
      </w:r>
      <w:r w:rsidR="00616CA8">
        <w:t xml:space="preserve"> </w:t>
      </w:r>
      <w:r w:rsidR="004B02B6">
        <w:t>realiza</w:t>
      </w:r>
      <w:r w:rsidR="00616CA8">
        <w:t xml:space="preserve"> la acotación de </w:t>
      </w:r>
      <w:r w:rsidR="003D432E">
        <w:t xml:space="preserve">3 observaciones, </w:t>
      </w:r>
      <w:r w:rsidR="004B02B6">
        <w:t xml:space="preserve">principalmente </w:t>
      </w:r>
      <w:r w:rsidR="003D432E">
        <w:t>desde el punto de vista clínico</w:t>
      </w:r>
      <w:r w:rsidR="00B64D09">
        <w:t xml:space="preserve">: </w:t>
      </w:r>
      <w:r w:rsidR="001C2BD1">
        <w:t>la primera de estas, en relación a</w:t>
      </w:r>
      <w:r w:rsidR="003D432E">
        <w:t xml:space="preserve"> </w:t>
      </w:r>
      <w:r w:rsidR="00417C48">
        <w:t>las conclusiones finales</w:t>
      </w:r>
      <w:r w:rsidR="00B64D09">
        <w:t>,</w:t>
      </w:r>
      <w:r w:rsidR="00417C48">
        <w:t xml:space="preserve"> </w:t>
      </w:r>
      <w:r w:rsidR="001C2BD1">
        <w:t>ya que la</w:t>
      </w:r>
      <w:r w:rsidR="00B64D09">
        <w:t xml:space="preserve"> mortalidad fue má</w:t>
      </w:r>
      <w:r w:rsidR="00417C48">
        <w:t xml:space="preserve">s baja en pacientes </w:t>
      </w:r>
      <w:r w:rsidR="00D06D4B">
        <w:t xml:space="preserve">que fue realizado monitorización con catéter </w:t>
      </w:r>
      <w:r w:rsidR="00B64D09">
        <w:t xml:space="preserve">arterial </w:t>
      </w:r>
      <w:r w:rsidR="00D06D4B">
        <w:t xml:space="preserve">pulmonar, pero </w:t>
      </w:r>
      <w:r w:rsidR="005F242F">
        <w:t xml:space="preserve">la gran mayoría de pacientes incluían los estadio D inclusive, </w:t>
      </w:r>
      <w:r w:rsidR="0066246E">
        <w:t>C y E</w:t>
      </w:r>
      <w:r w:rsidR="00B64D09">
        <w:t>,</w:t>
      </w:r>
      <w:r w:rsidR="0066246E">
        <w:t xml:space="preserve"> es decir</w:t>
      </w:r>
      <w:r w:rsidR="00B64D09">
        <w:t xml:space="preserve"> </w:t>
      </w:r>
      <w:r w:rsidR="0066246E">
        <w:t>que</w:t>
      </w:r>
      <w:r w:rsidR="00B64D09">
        <w:t>,</w:t>
      </w:r>
      <w:r w:rsidR="0066246E">
        <w:t xml:space="preserve"> clínicamente estos pacientes tiene una complejidad mayor y </w:t>
      </w:r>
      <w:r w:rsidR="00DA67C2">
        <w:t xml:space="preserve">se infiere </w:t>
      </w:r>
      <w:r w:rsidR="0066246E">
        <w:t xml:space="preserve">que </w:t>
      </w:r>
      <w:r w:rsidR="00AB4301">
        <w:t>van a beneficiarse m</w:t>
      </w:r>
      <w:r w:rsidR="00DA67C2">
        <w:t>á</w:t>
      </w:r>
      <w:r w:rsidR="00AB4301">
        <w:t>s de un monit</w:t>
      </w:r>
      <w:r w:rsidR="001228FD">
        <w:t>oreo hemodinámico</w:t>
      </w:r>
      <w:r w:rsidR="00B64D09">
        <w:t xml:space="preserve"> invasivo</w:t>
      </w:r>
      <w:r w:rsidR="00C12D66">
        <w:t xml:space="preserve">. La </w:t>
      </w:r>
      <w:r w:rsidR="001228FD">
        <w:lastRenderedPageBreak/>
        <w:t>segund</w:t>
      </w:r>
      <w:r w:rsidR="00C12D66">
        <w:t xml:space="preserve">a observación que </w:t>
      </w:r>
      <w:r w:rsidR="00A748F7">
        <w:t>realiza</w:t>
      </w:r>
      <w:r w:rsidR="00843A4E">
        <w:t xml:space="preserve"> </w:t>
      </w:r>
      <w:r w:rsidR="00C12D66">
        <w:t>es en cuanto a</w:t>
      </w:r>
      <w:r w:rsidR="001228FD">
        <w:t xml:space="preserve">l </w:t>
      </w:r>
      <w:r w:rsidR="00B64D09">
        <w:t xml:space="preserve">grupo de pacientes cuya causa de shock cardiogénico fue secundario a un síndrome coronario agudo, más no aclara el estado de revascularización o no en este grupo de pacientes </w:t>
      </w:r>
      <w:r w:rsidR="00C95296">
        <w:t xml:space="preserve">y que se les ofreció </w:t>
      </w:r>
      <w:r w:rsidR="004600E4">
        <w:t xml:space="preserve">para </w:t>
      </w:r>
      <w:r w:rsidR="00CA4565">
        <w:t>proporcionarles estabilidad hemodinámica</w:t>
      </w:r>
      <w:r w:rsidR="00663414">
        <w:t xml:space="preserve">, </w:t>
      </w:r>
      <w:r w:rsidR="00CA4565">
        <w:t>ya que el hecho de no llevarlos a revascularización</w:t>
      </w:r>
      <w:r w:rsidR="00740C03">
        <w:t xml:space="preserve"> aumenta la mortalidad</w:t>
      </w:r>
      <w:r w:rsidR="006959DB">
        <w:t>. Y finalmente,</w:t>
      </w:r>
      <w:r w:rsidR="00740C03">
        <w:t xml:space="preserve"> la tercera </w:t>
      </w:r>
      <w:r w:rsidR="006959DB">
        <w:t xml:space="preserve">acotación, </w:t>
      </w:r>
      <w:r w:rsidR="00740C03">
        <w:t xml:space="preserve">es el hecho de la </w:t>
      </w:r>
      <w:r w:rsidR="006959DB">
        <w:t>subdivisión</w:t>
      </w:r>
      <w:r w:rsidR="00B64D09">
        <w:t xml:space="preserve"> </w:t>
      </w:r>
      <w:r w:rsidR="00740C03">
        <w:t>e</w:t>
      </w:r>
      <w:r w:rsidR="00B64D09">
        <w:t>n</w:t>
      </w:r>
      <w:r w:rsidR="00740C03">
        <w:t xml:space="preserve"> la monitorización completa e incompleta</w:t>
      </w:r>
      <w:r w:rsidR="00B64D09">
        <w:t>, el artículo no aclara bajo qué criterios no fueron tomados en cuenta todos los parámetros de monitorización, que de forma sistemática ante un paciente con tal monitoreo se registran todos ellos; además</w:t>
      </w:r>
      <w:r w:rsidR="00740C03">
        <w:t xml:space="preserve"> </w:t>
      </w:r>
      <w:r w:rsidR="00B64D09">
        <w:t xml:space="preserve">resulta llama la atención la significancia que le dan a las constantes vitales de presión arterial media y frecuencia cardiaca, ya que </w:t>
      </w:r>
      <w:r w:rsidR="007E3E60">
        <w:t>son variables</w:t>
      </w:r>
      <w:r w:rsidR="0060744E">
        <w:t xml:space="preserve"> menos </w:t>
      </w:r>
      <w:r w:rsidR="00F91191">
        <w:t>específicas</w:t>
      </w:r>
      <w:r w:rsidR="0060744E">
        <w:t xml:space="preserve"> para el tratamiento y manejo de estos pacientes</w:t>
      </w:r>
      <w:r w:rsidR="00C97B5C">
        <w:t>, lo que</w:t>
      </w:r>
      <w:r w:rsidR="00DF3DBA">
        <w:t xml:space="preserve"> genera mucha controversia </w:t>
      </w:r>
      <w:r w:rsidR="004D420A">
        <w:t>porque finalmente</w:t>
      </w:r>
      <w:r w:rsidR="00843A4E">
        <w:t xml:space="preserve">, </w:t>
      </w:r>
      <w:r w:rsidR="004D420A">
        <w:t xml:space="preserve">queda la duda de si </w:t>
      </w:r>
      <w:r w:rsidR="00B64D09">
        <w:t>el té</w:t>
      </w:r>
      <w:r w:rsidR="00C97B5C">
        <w:t>rmino</w:t>
      </w:r>
      <w:r w:rsidR="004D420A">
        <w:t xml:space="preserve"> completo o incompleto</w:t>
      </w:r>
      <w:r w:rsidR="00853E5C">
        <w:t>,</w:t>
      </w:r>
      <w:r w:rsidR="004D420A">
        <w:t xml:space="preserve"> tiene que ver con </w:t>
      </w:r>
      <w:r w:rsidR="00B64D09">
        <w:t>desconocimiento o</w:t>
      </w:r>
      <w:r w:rsidR="004D420A">
        <w:t xml:space="preserve"> algoritmos institucionales</w:t>
      </w:r>
      <w:r w:rsidR="008C4A06">
        <w:t>.</w:t>
      </w:r>
    </w:p>
    <w:p w14:paraId="50CBB275" w14:textId="68E64932" w:rsidR="002E1E44" w:rsidRDefault="00636270" w:rsidP="007D6C4E">
      <w:pPr>
        <w:pStyle w:val="Prrafodelista"/>
        <w:numPr>
          <w:ilvl w:val="0"/>
          <w:numId w:val="1"/>
        </w:numPr>
        <w:jc w:val="both"/>
      </w:pPr>
      <w:r>
        <w:t xml:space="preserve">La Dra. Gilmar Sánchez (Residente de cardiología clínica de tercer año): </w:t>
      </w:r>
      <w:r w:rsidR="002E1E44">
        <w:t>menciona que en realidad esos factores</w:t>
      </w:r>
      <w:r w:rsidR="00A748F7">
        <w:t>,</w:t>
      </w:r>
      <w:r w:rsidR="002E1E44">
        <w:t xml:space="preserve"> como lo son el desconocimiento o algoritmos pautados no se menciona</w:t>
      </w:r>
      <w:r w:rsidR="00A748F7">
        <w:t>n</w:t>
      </w:r>
      <w:r w:rsidR="002E1E44">
        <w:t xml:space="preserve"> en la prosa del </w:t>
      </w:r>
      <w:r w:rsidR="00A748F7">
        <w:t>artículo,</w:t>
      </w:r>
      <w:r w:rsidR="002E1E44">
        <w:t xml:space="preserve"> pero que no debería </w:t>
      </w:r>
      <w:r w:rsidR="00991DF5">
        <w:t xml:space="preserve">haber desconocimiento </w:t>
      </w:r>
      <w:r w:rsidR="009A5C25">
        <w:t xml:space="preserve">ya que son 16 instituciones avaladas a nivel universitario y </w:t>
      </w:r>
      <w:r w:rsidR="00F636CF">
        <w:t>se</w:t>
      </w:r>
      <w:r w:rsidR="009A5C25">
        <w:t xml:space="preserve"> podría </w:t>
      </w:r>
      <w:r w:rsidR="00D4603E">
        <w:t>inferir que son de alta calidad en el manejo d</w:t>
      </w:r>
      <w:r w:rsidR="00991DF5">
        <w:t xml:space="preserve">e </w:t>
      </w:r>
      <w:r w:rsidR="00D4603E">
        <w:t xml:space="preserve">estos </w:t>
      </w:r>
      <w:r w:rsidR="00991DF5">
        <w:t>pacientes,</w:t>
      </w:r>
      <w:r w:rsidR="00D4603E">
        <w:t xml:space="preserve"> pero queda </w:t>
      </w:r>
      <w:r w:rsidR="00991DF5">
        <w:t xml:space="preserve">la duda </w:t>
      </w:r>
      <w:r w:rsidR="00D4603E">
        <w:t xml:space="preserve">del </w:t>
      </w:r>
      <w:r w:rsidR="00991DF5">
        <w:t>¿Por qué?</w:t>
      </w:r>
      <w:r w:rsidR="00D4603E">
        <w:t xml:space="preserve">, ya que incluso </w:t>
      </w:r>
      <w:r w:rsidR="00935941">
        <w:t xml:space="preserve">la unidad de cuidados intensivos </w:t>
      </w:r>
      <w:r w:rsidR="001E40FA">
        <w:t xml:space="preserve">de nuestra institución, </w:t>
      </w:r>
      <w:r w:rsidR="00935941">
        <w:t>se lleva una hoja de registro y se toman todos los parámetros</w:t>
      </w:r>
      <w:r w:rsidR="001E40FA">
        <w:t xml:space="preserve"> hemodinámicos</w:t>
      </w:r>
      <w:r w:rsidR="00ED5A72">
        <w:t xml:space="preserve"> correspondientes</w:t>
      </w:r>
      <w:r w:rsidR="001E40FA">
        <w:t>,</w:t>
      </w:r>
      <w:r w:rsidR="00935941">
        <w:t xml:space="preserve"> </w:t>
      </w:r>
      <w:r w:rsidR="002F4018">
        <w:t>entonces saber porque fueron incompletos o porque tomaron unos</w:t>
      </w:r>
      <w:r w:rsidR="001E40FA">
        <w:t xml:space="preserve"> parámetros</w:t>
      </w:r>
      <w:r w:rsidR="002F4018">
        <w:t xml:space="preserve"> y otros no</w:t>
      </w:r>
      <w:r w:rsidR="001E40FA">
        <w:t>,</w:t>
      </w:r>
      <w:r w:rsidR="002F4018">
        <w:t xml:space="preserve"> </w:t>
      </w:r>
      <w:r w:rsidR="001E40FA">
        <w:t>tomándose incluso un solo parámetro</w:t>
      </w:r>
      <w:r w:rsidR="008143F9">
        <w:t xml:space="preserve">, habiéndose colocado un catéter pulmonar, </w:t>
      </w:r>
      <w:r w:rsidR="00933C53">
        <w:t xml:space="preserve">no se ve reflejado en el artículo, </w:t>
      </w:r>
      <w:r w:rsidR="00F636CF">
        <w:t>dejándonos</w:t>
      </w:r>
      <w:r w:rsidR="00694250">
        <w:t xml:space="preserve"> dudas de todas esas interrogantes</w:t>
      </w:r>
      <w:r w:rsidR="00F636CF">
        <w:t>,</w:t>
      </w:r>
      <w:r w:rsidR="00694250">
        <w:t xml:space="preserve"> </w:t>
      </w:r>
      <w:r w:rsidR="00301953">
        <w:t>no respondidas por los investigadores</w:t>
      </w:r>
      <w:r w:rsidR="00F636CF">
        <w:t>.</w:t>
      </w:r>
    </w:p>
    <w:p w14:paraId="76B0B21E" w14:textId="368BD293" w:rsidR="00694250" w:rsidRDefault="00BE19FC" w:rsidP="007D6C4E">
      <w:pPr>
        <w:pStyle w:val="Prrafodelista"/>
        <w:numPr>
          <w:ilvl w:val="0"/>
          <w:numId w:val="1"/>
        </w:numPr>
        <w:jc w:val="both"/>
      </w:pPr>
      <w:r>
        <w:t>El Dr. Ricardo Tovar (jefe de la Unidad de Cuidados Intensivos Cardiovasculares del CCRCO ASCARDIO)</w:t>
      </w:r>
      <w:r w:rsidR="007729FC">
        <w:t xml:space="preserve">: acota que </w:t>
      </w:r>
      <w:r w:rsidR="004A20C6">
        <w:t xml:space="preserve">con el catéter </w:t>
      </w:r>
      <w:r w:rsidR="007729FC">
        <w:t>pulmonar,</w:t>
      </w:r>
      <w:r w:rsidR="005204B5">
        <w:t xml:space="preserve"> </w:t>
      </w:r>
      <w:r w:rsidR="007729FC">
        <w:t>se pueden</w:t>
      </w:r>
      <w:r w:rsidR="005204B5">
        <w:t xml:space="preserve"> medir diferentes </w:t>
      </w:r>
      <w:r w:rsidR="007729FC">
        <w:t>parámetros</w:t>
      </w:r>
      <w:r w:rsidR="005204B5">
        <w:t xml:space="preserve"> que nos ayuda</w:t>
      </w:r>
      <w:r w:rsidR="007729FC">
        <w:t>n</w:t>
      </w:r>
      <w:r w:rsidR="005204B5">
        <w:t xml:space="preserve"> </w:t>
      </w:r>
      <w:r w:rsidR="0000220A">
        <w:t>al</w:t>
      </w:r>
      <w:r w:rsidR="005204B5">
        <w:t xml:space="preserve"> tipo de terapia </w:t>
      </w:r>
      <w:r w:rsidR="0000220A">
        <w:t xml:space="preserve">que se va </w:t>
      </w:r>
      <w:r w:rsidR="005204B5">
        <w:t xml:space="preserve">a utilizar </w:t>
      </w:r>
      <w:r w:rsidR="00143486">
        <w:t>en los pacientes y es por ello</w:t>
      </w:r>
      <w:r w:rsidR="0000220A">
        <w:t>,</w:t>
      </w:r>
      <w:r w:rsidR="00143486">
        <w:t xml:space="preserve"> la importancia de la colocación de los mismos, </w:t>
      </w:r>
      <w:r w:rsidR="00F06ABE">
        <w:t>ya que incluso son estos parámetros que nos ofrece la colocación del catéter</w:t>
      </w:r>
      <w:r w:rsidR="006F1713">
        <w:t>,</w:t>
      </w:r>
      <w:r w:rsidR="00F06ABE">
        <w:t xml:space="preserve"> lo que va a determinar en </w:t>
      </w:r>
      <w:r w:rsidR="006F1713">
        <w:t>qué</w:t>
      </w:r>
      <w:r w:rsidR="00F06ABE">
        <w:t xml:space="preserve"> estadio están estos pacientes </w:t>
      </w:r>
      <w:r w:rsidR="002B733F">
        <w:t xml:space="preserve">según </w:t>
      </w:r>
      <w:proofErr w:type="spellStart"/>
      <w:r w:rsidR="002B733F">
        <w:t>Forrester</w:t>
      </w:r>
      <w:proofErr w:type="spellEnd"/>
      <w:r w:rsidR="002B733F">
        <w:t xml:space="preserve"> </w:t>
      </w:r>
      <w:r w:rsidR="00C44438">
        <w:t xml:space="preserve">y quienes </w:t>
      </w:r>
      <w:r w:rsidR="006F1713">
        <w:t>elaboraron</w:t>
      </w:r>
      <w:r w:rsidR="00C44438">
        <w:t xml:space="preserve"> el artículo no lo utilizaron</w:t>
      </w:r>
      <w:r w:rsidR="006F1713">
        <w:t xml:space="preserve">, </w:t>
      </w:r>
      <w:r w:rsidR="00C44438">
        <w:t>sino que solamente se basaron en el estadiaje por SCAI</w:t>
      </w:r>
      <w:r w:rsidR="003C6665">
        <w:t xml:space="preserve"> (Sociedad de angiografía </w:t>
      </w:r>
      <w:r w:rsidR="003F0A51">
        <w:t>e intervenciones cardiovasculares</w:t>
      </w:r>
      <w:r w:rsidR="003C6665">
        <w:t>)</w:t>
      </w:r>
      <w:r w:rsidR="006F1713">
        <w:t>.</w:t>
      </w:r>
      <w:r w:rsidR="00C44438">
        <w:t xml:space="preserve"> </w:t>
      </w:r>
    </w:p>
    <w:p w14:paraId="3DD40EA8" w14:textId="3630E633" w:rsidR="00C44438" w:rsidRDefault="006754D0" w:rsidP="007D6C4E">
      <w:pPr>
        <w:pStyle w:val="Prrafodelista"/>
        <w:numPr>
          <w:ilvl w:val="0"/>
          <w:numId w:val="1"/>
        </w:numPr>
        <w:jc w:val="both"/>
      </w:pPr>
      <w:r>
        <w:t>El Dr. Reinaldo Ortiz (coordinador de la Unidad de Hipertensión Arterial y miembro del consejo de investigación ASCARDIO)</w:t>
      </w:r>
      <w:r w:rsidR="00C44438">
        <w:t xml:space="preserve">: </w:t>
      </w:r>
      <w:r w:rsidR="00D452CD">
        <w:t xml:space="preserve">acotó que </w:t>
      </w:r>
      <w:r w:rsidR="00293F61">
        <w:t>hay ciertas cosas que generan controversia</w:t>
      </w:r>
      <w:r w:rsidR="00D452CD">
        <w:t xml:space="preserve"> en el estudio, </w:t>
      </w:r>
      <w:r w:rsidR="00293F61">
        <w:t>como la variab</w:t>
      </w:r>
      <w:r w:rsidR="00E022AE">
        <w:t>ilidad de la mortalidad asociados con el índice de severidad</w:t>
      </w:r>
      <w:r w:rsidR="007F2EB1">
        <w:t xml:space="preserve"> ¿Qué pasa los monitorizados </w:t>
      </w:r>
      <w:r w:rsidR="00D452CD">
        <w:t xml:space="preserve">y </w:t>
      </w:r>
      <w:r w:rsidR="007F2EB1">
        <w:t>con los no monitorizados?</w:t>
      </w:r>
      <w:r w:rsidR="006D65D5">
        <w:t xml:space="preserve">, llama la atención que no </w:t>
      </w:r>
      <w:r w:rsidR="006B5F41">
        <w:t xml:space="preserve">a </w:t>
      </w:r>
      <w:r w:rsidR="006D65D5">
        <w:t xml:space="preserve">todos </w:t>
      </w:r>
      <w:r w:rsidR="006B5F41">
        <w:t>se les dio</w:t>
      </w:r>
      <w:r w:rsidR="006D65D5">
        <w:t xml:space="preserve"> la misma </w:t>
      </w:r>
      <w:r w:rsidR="006B5F41">
        <w:t xml:space="preserve">monitorización y que </w:t>
      </w:r>
      <w:r w:rsidR="00915E73">
        <w:t>con la monitorización</w:t>
      </w:r>
      <w:r w:rsidR="00245570">
        <w:t xml:space="preserve"> </w:t>
      </w:r>
      <w:r w:rsidR="00915E73">
        <w:t xml:space="preserve">hay un conglomerado de cosas </w:t>
      </w:r>
      <w:r w:rsidR="00CD6711">
        <w:t>extracardiacas</w:t>
      </w:r>
      <w:r w:rsidR="00245570">
        <w:t>,</w:t>
      </w:r>
      <w:r w:rsidR="00CD6711">
        <w:t xml:space="preserve"> </w:t>
      </w:r>
      <w:r w:rsidR="00074B95">
        <w:t>que evalúa</w:t>
      </w:r>
      <w:r w:rsidR="00245570">
        <w:t>n</w:t>
      </w:r>
      <w:r w:rsidR="00074B95">
        <w:t xml:space="preserve"> el daño cardiovascular</w:t>
      </w:r>
      <w:r w:rsidR="00817AB4">
        <w:t xml:space="preserve">, como coinfecciones o coagulopatías, </w:t>
      </w:r>
      <w:r w:rsidR="00074B95">
        <w:t>que puede determinar el resultado fina</w:t>
      </w:r>
      <w:r w:rsidR="00693955">
        <w:t>l</w:t>
      </w:r>
      <w:r w:rsidR="00EC1979">
        <w:t xml:space="preserve">, </w:t>
      </w:r>
      <w:r w:rsidR="00A33443">
        <w:t>y</w:t>
      </w:r>
      <w:r w:rsidR="00A55884">
        <w:t xml:space="preserve"> el deterioro</w:t>
      </w:r>
      <w:r w:rsidR="00245570">
        <w:t xml:space="preserve"> de estos pacientes,</w:t>
      </w:r>
      <w:r w:rsidR="009D530C">
        <w:t xml:space="preserve"> </w:t>
      </w:r>
      <w:r w:rsidR="001B5FF0">
        <w:t xml:space="preserve">por otro lado, la vigilancia de estos pacientes deben ser a pie de cama </w:t>
      </w:r>
      <w:r w:rsidR="005B018B">
        <w:t>evaluando los parámetros</w:t>
      </w:r>
      <w:r w:rsidR="00245570">
        <w:t xml:space="preserve"> </w:t>
      </w:r>
      <w:r w:rsidR="005B018B">
        <w:t xml:space="preserve">para poder realizar decisiones </w:t>
      </w:r>
      <w:r w:rsidR="00245570">
        <w:t>terapéuticas</w:t>
      </w:r>
      <w:r w:rsidR="00C45017">
        <w:t>. Y finalmente</w:t>
      </w:r>
      <w:r w:rsidR="00245570">
        <w:t>,</w:t>
      </w:r>
      <w:r w:rsidR="00C45017">
        <w:t xml:space="preserve"> si bien</w:t>
      </w:r>
      <w:r w:rsidR="009B6C14">
        <w:t xml:space="preserve">, el </w:t>
      </w:r>
      <w:r w:rsidR="00245570">
        <w:t>estudio</w:t>
      </w:r>
      <w:r w:rsidR="009B6C14">
        <w:t xml:space="preserve"> no responde a la pregunta </w:t>
      </w:r>
      <w:r w:rsidR="00FF0A93">
        <w:t>del ciclo</w:t>
      </w:r>
      <w:r w:rsidR="00245570">
        <w:t>,</w:t>
      </w:r>
      <w:r w:rsidR="00FF0A93">
        <w:t xml:space="preserve"> esta se acerca mucho a lo que se busca respecto a la mortalidad</w:t>
      </w:r>
      <w:r w:rsidR="00245570">
        <w:t>.</w:t>
      </w:r>
      <w:r w:rsidR="00FF0A93">
        <w:t xml:space="preserve"> </w:t>
      </w:r>
    </w:p>
    <w:p w14:paraId="236CFF5A" w14:textId="0CFC0D1E" w:rsidR="00C576FB" w:rsidRDefault="00245570" w:rsidP="007D6C4E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C576FB">
        <w:t>Dr</w:t>
      </w:r>
      <w:r w:rsidR="00D814CB">
        <w:t>.</w:t>
      </w:r>
      <w:r w:rsidR="00C576FB">
        <w:t xml:space="preserve"> Miguel Cabeza</w:t>
      </w:r>
      <w:r w:rsidR="00D814CB">
        <w:t xml:space="preserve"> (Residente de cardiología clínica de tercer año)</w:t>
      </w:r>
      <w:r w:rsidR="00C576FB">
        <w:t xml:space="preserve">: </w:t>
      </w:r>
      <w:r w:rsidR="00693955">
        <w:t>hace referencia</w:t>
      </w:r>
      <w:r w:rsidR="00D814CB">
        <w:t xml:space="preserve"> a que </w:t>
      </w:r>
      <w:r w:rsidR="00693955">
        <w:t xml:space="preserve">los parámetros obtenidos a través de catéter arterial pulmonar </w:t>
      </w:r>
      <w:r w:rsidR="00C576FB">
        <w:t>pueden objetivarse a través de</w:t>
      </w:r>
      <w:r w:rsidR="00D814CB">
        <w:t>l</w:t>
      </w:r>
      <w:r w:rsidR="00C576FB">
        <w:t xml:space="preserve"> </w:t>
      </w:r>
      <w:r w:rsidR="00693955">
        <w:t xml:space="preserve">uso de la </w:t>
      </w:r>
      <w:r w:rsidR="0028740A">
        <w:t>ecocardiografía</w:t>
      </w:r>
      <w:r w:rsidR="00693955">
        <w:t xml:space="preserve"> </w:t>
      </w:r>
      <w:proofErr w:type="spellStart"/>
      <w:r w:rsidR="00693955">
        <w:t>transtorácica</w:t>
      </w:r>
      <w:proofErr w:type="spellEnd"/>
      <w:r w:rsidR="00693955">
        <w:t>.</w:t>
      </w:r>
    </w:p>
    <w:p w14:paraId="79B2F610" w14:textId="280D124C" w:rsidR="0028740A" w:rsidRDefault="00D814CB" w:rsidP="007D6C4E">
      <w:pPr>
        <w:pStyle w:val="Prrafodelista"/>
        <w:numPr>
          <w:ilvl w:val="0"/>
          <w:numId w:val="1"/>
        </w:numPr>
        <w:jc w:val="both"/>
      </w:pPr>
      <w:r>
        <w:t>La Dra. Marlín Sánchez (Residente de cardiología clínica de tercer año)</w:t>
      </w:r>
      <w:r w:rsidR="0044722E">
        <w:t xml:space="preserve">: </w:t>
      </w:r>
      <w:r>
        <w:t>En referencia</w:t>
      </w:r>
      <w:r w:rsidR="00D92F09">
        <w:t xml:space="preserve"> a lo que</w:t>
      </w:r>
      <w:r w:rsidR="0044722E">
        <w:t xml:space="preserve"> comenta el Dr. Miguel Cabeza</w:t>
      </w:r>
      <w:r w:rsidR="00D92F09">
        <w:t>,</w:t>
      </w:r>
      <w:r w:rsidR="0044722E">
        <w:t xml:space="preserve"> se puede utilizar el ecocardiograma</w:t>
      </w:r>
      <w:r w:rsidR="00D92F09">
        <w:t>, sin embargo,</w:t>
      </w:r>
      <w:r w:rsidR="0044722E">
        <w:t xml:space="preserve"> este requiere </w:t>
      </w:r>
      <w:r w:rsidR="0044722E">
        <w:lastRenderedPageBreak/>
        <w:t xml:space="preserve">de un </w:t>
      </w:r>
      <w:r w:rsidR="002F108B">
        <w:t xml:space="preserve">operador con un alto </w:t>
      </w:r>
      <w:r w:rsidR="006C02CD">
        <w:t>nivel de conocimiento en ecocardiografía</w:t>
      </w:r>
      <w:r w:rsidR="00D92F09">
        <w:t xml:space="preserve"> y representa entonces también una limitante</w:t>
      </w:r>
      <w:r w:rsidR="00693955">
        <w:t xml:space="preserve">, además de que el paciente en estado crítico amerita la monitorización continua minuto a minuto, beneficio que aporta el catéter pulmonar y no la ecocardiografía </w:t>
      </w:r>
      <w:proofErr w:type="spellStart"/>
      <w:r w:rsidR="00693955">
        <w:t>transtorácica</w:t>
      </w:r>
      <w:proofErr w:type="spellEnd"/>
      <w:r w:rsidR="00693955">
        <w:t>.</w:t>
      </w:r>
    </w:p>
    <w:p w14:paraId="1788D2CB" w14:textId="6414D30F" w:rsidR="006C02CD" w:rsidRDefault="00D92F09" w:rsidP="007D6C4E">
      <w:pPr>
        <w:pStyle w:val="Prrafodelista"/>
        <w:numPr>
          <w:ilvl w:val="0"/>
          <w:numId w:val="1"/>
        </w:numPr>
        <w:jc w:val="both"/>
      </w:pPr>
      <w:r>
        <w:t>El Dr. Ricardo Tovar (jefe de la Unidad de Cuidados Intensivos Cardiovasculares del CCRCO ASCARDIO)</w:t>
      </w:r>
      <w:r w:rsidR="00A53E6C">
        <w:t xml:space="preserve">: acota en relación a lo que refirió el </w:t>
      </w:r>
      <w:r w:rsidR="00EA79F3">
        <w:t>D</w:t>
      </w:r>
      <w:r w:rsidR="00A53E6C">
        <w:t>r</w:t>
      </w:r>
      <w:r w:rsidR="00EA79F3">
        <w:t>.</w:t>
      </w:r>
      <w:r w:rsidR="00A53E6C">
        <w:t xml:space="preserve"> </w:t>
      </w:r>
      <w:r w:rsidR="00EA79F3">
        <w:t>R</w:t>
      </w:r>
      <w:r w:rsidR="00A53E6C">
        <w:t>einaldo Ortiz</w:t>
      </w:r>
      <w:r w:rsidR="00EA79F3">
        <w:t>,</w:t>
      </w:r>
      <w:r w:rsidR="00A53E6C">
        <w:t xml:space="preserve"> </w:t>
      </w:r>
      <w:r w:rsidR="008C5002">
        <w:t>el manejo del paciente debe ser a pie de cama para poder dar orientación diagnóstica</w:t>
      </w:r>
      <w:r w:rsidR="00EA79F3">
        <w:t xml:space="preserve">  y terapéutica</w:t>
      </w:r>
      <w:r w:rsidR="00FD0375">
        <w:t xml:space="preserve">; ya que cuando se comenzó a utilizar </w:t>
      </w:r>
      <w:r w:rsidR="00147388">
        <w:t xml:space="preserve">el </w:t>
      </w:r>
      <w:r w:rsidR="00FD0375">
        <w:t>catéter pulmonar</w:t>
      </w:r>
      <w:r w:rsidR="00147388">
        <w:t xml:space="preserve">, </w:t>
      </w:r>
      <w:r w:rsidR="006B79DD">
        <w:t>el mismo era con pacientes que en su mayoría estaban en estadio</w:t>
      </w:r>
      <w:r w:rsidR="00147388">
        <w:t>s</w:t>
      </w:r>
      <w:r w:rsidR="006B79DD">
        <w:t xml:space="preserve"> muy avanzados</w:t>
      </w:r>
      <w:r w:rsidR="00147388">
        <w:t>,</w:t>
      </w:r>
      <w:r w:rsidR="006B79DD">
        <w:t xml:space="preserve"> en estado de vasoplej</w:t>
      </w:r>
      <w:r w:rsidR="00147388">
        <w:t>í</w:t>
      </w:r>
      <w:r w:rsidR="006B79DD">
        <w:t xml:space="preserve">a irreversible y por </w:t>
      </w:r>
      <w:r w:rsidR="00147388">
        <w:t>supuesto,</w:t>
      </w:r>
      <w:r w:rsidR="006B79DD">
        <w:t xml:space="preserve"> la monitorización en esa etapa no demostró ningún </w:t>
      </w:r>
      <w:r w:rsidR="00147388">
        <w:t>beneficio</w:t>
      </w:r>
      <w:r w:rsidR="006B79DD">
        <w:t xml:space="preserve"> ni </w:t>
      </w:r>
      <w:r w:rsidR="00B42582">
        <w:t xml:space="preserve">orientación </w:t>
      </w:r>
      <w:r w:rsidR="00147388">
        <w:t>terapéutica</w:t>
      </w:r>
      <w:r w:rsidR="009A584D">
        <w:t>, ya que tanto el estadio D como el E requieren de otro tipo de soportes.</w:t>
      </w:r>
    </w:p>
    <w:p w14:paraId="7BEC6FF3" w14:textId="136F1E68" w:rsidR="007B6BB3" w:rsidRDefault="00147388" w:rsidP="009A584D">
      <w:pPr>
        <w:pStyle w:val="Prrafodelista"/>
        <w:numPr>
          <w:ilvl w:val="0"/>
          <w:numId w:val="1"/>
        </w:numPr>
        <w:jc w:val="both"/>
      </w:pPr>
      <w:r>
        <w:t xml:space="preserve">La Dra. Gilmar Sánchez (Residente de cardiología clínica de tercer año): </w:t>
      </w:r>
      <w:r w:rsidR="00B42582">
        <w:t xml:space="preserve">acota </w:t>
      </w:r>
      <w:r w:rsidR="00693955">
        <w:t xml:space="preserve">finalmente </w:t>
      </w:r>
      <w:r w:rsidR="00B42582">
        <w:t xml:space="preserve">un </w:t>
      </w:r>
      <w:r w:rsidR="00693955">
        <w:t xml:space="preserve">último </w:t>
      </w:r>
      <w:r w:rsidR="00B42582">
        <w:t>aporte de grupo</w:t>
      </w:r>
      <w:r w:rsidR="001C1E93">
        <w:t>,</w:t>
      </w:r>
      <w:r w:rsidR="00B42582">
        <w:t xml:space="preserve"> </w:t>
      </w:r>
      <w:r w:rsidR="001C1E93">
        <w:t>en relación con</w:t>
      </w:r>
      <w:r w:rsidR="00B31DF8">
        <w:t xml:space="preserve"> lo mencionado por el Dr. </w:t>
      </w:r>
      <w:r w:rsidR="001C1E93">
        <w:t xml:space="preserve">Ricardo </w:t>
      </w:r>
      <w:r w:rsidR="00B31DF8">
        <w:t>Tovar</w:t>
      </w:r>
      <w:r w:rsidR="001C1E93">
        <w:t>,</w:t>
      </w:r>
      <w:r w:rsidR="00B31DF8">
        <w:t xml:space="preserve"> ya que el uso de monitorización con catéter pulmonar debe</w:t>
      </w:r>
      <w:r w:rsidR="007B6BB3">
        <w:t xml:space="preserve"> realizarse de forma precoz</w:t>
      </w:r>
      <w:r w:rsidR="001C1E93">
        <w:t xml:space="preserve">, </w:t>
      </w:r>
      <w:r w:rsidR="007B6BB3">
        <w:t>para evitar el deterioro</w:t>
      </w:r>
      <w:r w:rsidR="00693955">
        <w:t xml:space="preserve"> y avance a un estado irreversible de falla </w:t>
      </w:r>
      <w:proofErr w:type="spellStart"/>
      <w:r w:rsidR="00693955">
        <w:t>multiorgánica</w:t>
      </w:r>
      <w:proofErr w:type="spellEnd"/>
      <w:r w:rsidR="008A1253">
        <w:t xml:space="preserve"> de los pacientes en shock cardiogénico</w:t>
      </w:r>
      <w:r w:rsidR="007B6BB3">
        <w:t>.</w:t>
      </w:r>
    </w:p>
    <w:p w14:paraId="28EE4656" w14:textId="77777777" w:rsidR="00693955" w:rsidRPr="00D743B8" w:rsidRDefault="00693955" w:rsidP="00693955">
      <w:pPr>
        <w:jc w:val="both"/>
      </w:pPr>
      <w:bookmarkStart w:id="0" w:name="_GoBack"/>
      <w:bookmarkEnd w:id="0"/>
    </w:p>
    <w:p w14:paraId="4EB14999" w14:textId="38102D8B" w:rsidR="005558CB" w:rsidRPr="00D743B8" w:rsidRDefault="00693955" w:rsidP="00D743B8">
      <w:pPr>
        <w:jc w:val="both"/>
      </w:pPr>
    </w:p>
    <w:sectPr w:rsidR="005558CB" w:rsidRPr="00D74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839"/>
    <w:multiLevelType w:val="hybridMultilevel"/>
    <w:tmpl w:val="2B38562E"/>
    <w:lvl w:ilvl="0" w:tplc="B21A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5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24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8C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A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0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0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A0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E2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8350F"/>
    <w:multiLevelType w:val="hybridMultilevel"/>
    <w:tmpl w:val="82CC2CB2"/>
    <w:lvl w:ilvl="0" w:tplc="1C2E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A2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E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A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C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4E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09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546B68"/>
    <w:multiLevelType w:val="hybridMultilevel"/>
    <w:tmpl w:val="2472A7F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817C8"/>
    <w:multiLevelType w:val="hybridMultilevel"/>
    <w:tmpl w:val="0DE0CEC4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27E53"/>
    <w:multiLevelType w:val="hybridMultilevel"/>
    <w:tmpl w:val="15DC02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C159A"/>
    <w:multiLevelType w:val="hybridMultilevel"/>
    <w:tmpl w:val="F420F40E"/>
    <w:lvl w:ilvl="0" w:tplc="7812D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05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6B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C8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06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4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81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6B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4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5543E9"/>
    <w:multiLevelType w:val="hybridMultilevel"/>
    <w:tmpl w:val="024EB514"/>
    <w:lvl w:ilvl="0" w:tplc="6464B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E8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A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0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0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A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69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D22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6D340D"/>
    <w:multiLevelType w:val="hybridMultilevel"/>
    <w:tmpl w:val="245AF9D4"/>
    <w:lvl w:ilvl="0" w:tplc="C340E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23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0D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4D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E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2D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6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05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EA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A54F7E"/>
    <w:multiLevelType w:val="hybridMultilevel"/>
    <w:tmpl w:val="CC4611D4"/>
    <w:lvl w:ilvl="0" w:tplc="623C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0E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E6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C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4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67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708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C7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44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5A3C86"/>
    <w:multiLevelType w:val="hybridMultilevel"/>
    <w:tmpl w:val="2B8A90B8"/>
    <w:lvl w:ilvl="0" w:tplc="58367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03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E9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40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A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04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C0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E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63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9900C0"/>
    <w:multiLevelType w:val="hybridMultilevel"/>
    <w:tmpl w:val="EEC8317C"/>
    <w:lvl w:ilvl="0" w:tplc="E61A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E0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8A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85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2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20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A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4C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5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B8"/>
    <w:rsid w:val="0000220A"/>
    <w:rsid w:val="000027C3"/>
    <w:rsid w:val="000501C6"/>
    <w:rsid w:val="00050272"/>
    <w:rsid w:val="000670B4"/>
    <w:rsid w:val="00074B95"/>
    <w:rsid w:val="00106BA3"/>
    <w:rsid w:val="001228FD"/>
    <w:rsid w:val="00143486"/>
    <w:rsid w:val="00147388"/>
    <w:rsid w:val="001B5FF0"/>
    <w:rsid w:val="001C1E93"/>
    <w:rsid w:val="001C2BD1"/>
    <w:rsid w:val="001C6B16"/>
    <w:rsid w:val="001D280F"/>
    <w:rsid w:val="001E40FA"/>
    <w:rsid w:val="0020192D"/>
    <w:rsid w:val="00222984"/>
    <w:rsid w:val="00233995"/>
    <w:rsid w:val="00245570"/>
    <w:rsid w:val="00257F9D"/>
    <w:rsid w:val="002659C1"/>
    <w:rsid w:val="0028740A"/>
    <w:rsid w:val="00293F61"/>
    <w:rsid w:val="002B733F"/>
    <w:rsid w:val="002E1E44"/>
    <w:rsid w:val="002F108B"/>
    <w:rsid w:val="002F4018"/>
    <w:rsid w:val="00301953"/>
    <w:rsid w:val="00366365"/>
    <w:rsid w:val="003C6665"/>
    <w:rsid w:val="003D432E"/>
    <w:rsid w:val="003F0A51"/>
    <w:rsid w:val="00417C48"/>
    <w:rsid w:val="0044722E"/>
    <w:rsid w:val="004600E4"/>
    <w:rsid w:val="00490A62"/>
    <w:rsid w:val="004971B3"/>
    <w:rsid w:val="004A20C6"/>
    <w:rsid w:val="004B02B6"/>
    <w:rsid w:val="004D420A"/>
    <w:rsid w:val="005204B5"/>
    <w:rsid w:val="00556D9E"/>
    <w:rsid w:val="005B018B"/>
    <w:rsid w:val="005F242F"/>
    <w:rsid w:val="0060744E"/>
    <w:rsid w:val="00612FD9"/>
    <w:rsid w:val="00616CA8"/>
    <w:rsid w:val="00636270"/>
    <w:rsid w:val="00636ACC"/>
    <w:rsid w:val="0066246E"/>
    <w:rsid w:val="00663414"/>
    <w:rsid w:val="006754D0"/>
    <w:rsid w:val="00693955"/>
    <w:rsid w:val="00694250"/>
    <w:rsid w:val="006959DB"/>
    <w:rsid w:val="006B5F41"/>
    <w:rsid w:val="006B79DD"/>
    <w:rsid w:val="006C02CD"/>
    <w:rsid w:val="006C54C7"/>
    <w:rsid w:val="006C69EC"/>
    <w:rsid w:val="006D2281"/>
    <w:rsid w:val="006D65D5"/>
    <w:rsid w:val="006F137B"/>
    <w:rsid w:val="006F1713"/>
    <w:rsid w:val="00723284"/>
    <w:rsid w:val="00740C03"/>
    <w:rsid w:val="00754834"/>
    <w:rsid w:val="00762447"/>
    <w:rsid w:val="007729FC"/>
    <w:rsid w:val="007B6BB3"/>
    <w:rsid w:val="007D6C4E"/>
    <w:rsid w:val="007E3E60"/>
    <w:rsid w:val="007F2EB1"/>
    <w:rsid w:val="008030D9"/>
    <w:rsid w:val="008143F9"/>
    <w:rsid w:val="00817AB4"/>
    <w:rsid w:val="00843A4E"/>
    <w:rsid w:val="00853E5C"/>
    <w:rsid w:val="00881110"/>
    <w:rsid w:val="00890CDC"/>
    <w:rsid w:val="008A1253"/>
    <w:rsid w:val="008B50CE"/>
    <w:rsid w:val="008C018E"/>
    <w:rsid w:val="008C4A06"/>
    <w:rsid w:val="008C5002"/>
    <w:rsid w:val="008C6124"/>
    <w:rsid w:val="008D375D"/>
    <w:rsid w:val="008F6D7E"/>
    <w:rsid w:val="00915E73"/>
    <w:rsid w:val="00920238"/>
    <w:rsid w:val="00930A22"/>
    <w:rsid w:val="00933C53"/>
    <w:rsid w:val="00935941"/>
    <w:rsid w:val="00991DF5"/>
    <w:rsid w:val="009A584D"/>
    <w:rsid w:val="009A5C25"/>
    <w:rsid w:val="009B0754"/>
    <w:rsid w:val="009B1522"/>
    <w:rsid w:val="009B6C14"/>
    <w:rsid w:val="009D530C"/>
    <w:rsid w:val="00A33443"/>
    <w:rsid w:val="00A406DF"/>
    <w:rsid w:val="00A53E6C"/>
    <w:rsid w:val="00A55884"/>
    <w:rsid w:val="00A748F7"/>
    <w:rsid w:val="00AB4301"/>
    <w:rsid w:val="00AE7869"/>
    <w:rsid w:val="00B030E8"/>
    <w:rsid w:val="00B31DF8"/>
    <w:rsid w:val="00B37444"/>
    <w:rsid w:val="00B42582"/>
    <w:rsid w:val="00B64D09"/>
    <w:rsid w:val="00BB33C1"/>
    <w:rsid w:val="00BE19FC"/>
    <w:rsid w:val="00C12D66"/>
    <w:rsid w:val="00C151FB"/>
    <w:rsid w:val="00C404D4"/>
    <w:rsid w:val="00C43585"/>
    <w:rsid w:val="00C44438"/>
    <w:rsid w:val="00C45017"/>
    <w:rsid w:val="00C576FB"/>
    <w:rsid w:val="00C95296"/>
    <w:rsid w:val="00C97B5C"/>
    <w:rsid w:val="00CA4565"/>
    <w:rsid w:val="00CB056C"/>
    <w:rsid w:val="00CD6711"/>
    <w:rsid w:val="00CF04CB"/>
    <w:rsid w:val="00CF3197"/>
    <w:rsid w:val="00CF5A9C"/>
    <w:rsid w:val="00D06D4B"/>
    <w:rsid w:val="00D452CD"/>
    <w:rsid w:val="00D4603E"/>
    <w:rsid w:val="00D47E07"/>
    <w:rsid w:val="00D5264A"/>
    <w:rsid w:val="00D743B8"/>
    <w:rsid w:val="00D814CB"/>
    <w:rsid w:val="00D92F09"/>
    <w:rsid w:val="00DA67C2"/>
    <w:rsid w:val="00DB59BA"/>
    <w:rsid w:val="00DE2674"/>
    <w:rsid w:val="00DF3DBA"/>
    <w:rsid w:val="00E00E6A"/>
    <w:rsid w:val="00E022AE"/>
    <w:rsid w:val="00E501B2"/>
    <w:rsid w:val="00E8494F"/>
    <w:rsid w:val="00E872AA"/>
    <w:rsid w:val="00EA3969"/>
    <w:rsid w:val="00EA79F3"/>
    <w:rsid w:val="00EB7F8D"/>
    <w:rsid w:val="00EC1979"/>
    <w:rsid w:val="00ED5A72"/>
    <w:rsid w:val="00F06ABE"/>
    <w:rsid w:val="00F3585A"/>
    <w:rsid w:val="00F4797F"/>
    <w:rsid w:val="00F56781"/>
    <w:rsid w:val="00F636CF"/>
    <w:rsid w:val="00F83CC8"/>
    <w:rsid w:val="00F91191"/>
    <w:rsid w:val="00F91C4E"/>
    <w:rsid w:val="00FD0375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9398"/>
  <w15:chartTrackingRefBased/>
  <w15:docId w15:val="{312C68C0-05BA-4FD7-80D4-1DF1AE47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Endher José Castillo Mendoza</dc:creator>
  <cp:keywords/>
  <dc:description/>
  <cp:lastModifiedBy>Gilmar</cp:lastModifiedBy>
  <cp:revision>3</cp:revision>
  <dcterms:created xsi:type="dcterms:W3CDTF">2022-02-10T01:34:00Z</dcterms:created>
  <dcterms:modified xsi:type="dcterms:W3CDTF">2022-02-11T01:04:00Z</dcterms:modified>
</cp:coreProperties>
</file>