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5885" w:rsidRPr="000550A7" w:rsidRDefault="00435885" w:rsidP="000550A7">
      <w:pPr>
        <w:pStyle w:val="Sinespaciado"/>
        <w:jc w:val="center"/>
        <w:rPr>
          <w:rFonts w:ascii="Cambria" w:hAnsi="Cambria"/>
          <w:b/>
          <w:bCs/>
          <w:u w:val="single"/>
          <w:lang w:val="es-VE"/>
        </w:rPr>
      </w:pPr>
      <w:r w:rsidRPr="000550A7">
        <w:rPr>
          <w:rFonts w:ascii="Cambria" w:hAnsi="Cambria"/>
          <w:b/>
          <w:bCs/>
          <w:u w:val="single"/>
          <w:lang w:val="es-VE"/>
        </w:rPr>
        <w:t>EVIDENCIA CIENTÍFICA</w:t>
      </w:r>
    </w:p>
    <w:p w:rsidR="00435885" w:rsidRPr="00106DB8" w:rsidRDefault="00435885" w:rsidP="000550A7">
      <w:pPr>
        <w:pStyle w:val="Sinespaciado"/>
        <w:jc w:val="center"/>
        <w:rPr>
          <w:rFonts w:ascii="Cambria" w:hAnsi="Cambria"/>
          <w:b/>
          <w:bCs/>
          <w:lang w:val="es-VE"/>
        </w:rPr>
      </w:pPr>
      <w:r w:rsidRPr="00106DB8">
        <w:rPr>
          <w:rFonts w:ascii="Cambria" w:hAnsi="Cambria"/>
          <w:b/>
          <w:bCs/>
          <w:lang w:val="es-VE"/>
        </w:rPr>
        <w:t>Grupo Congénito.</w:t>
      </w:r>
    </w:p>
    <w:p w:rsidR="00435885" w:rsidRPr="00106DB8" w:rsidRDefault="00435885" w:rsidP="000550A7">
      <w:pPr>
        <w:spacing w:after="0" w:line="240" w:lineRule="auto"/>
        <w:jc w:val="center"/>
        <w:rPr>
          <w:rFonts w:ascii="Cambria" w:hAnsi="Cambria" w:cs="Times New Roman"/>
          <w:b/>
          <w:bCs/>
          <w:i/>
          <w:iCs/>
          <w:lang w:val="es-VE"/>
        </w:rPr>
      </w:pPr>
      <w:r w:rsidRPr="00106DB8">
        <w:rPr>
          <w:rFonts w:ascii="Cambria" w:hAnsi="Cambria" w:cs="Times New Roman"/>
          <w:b/>
          <w:bCs/>
          <w:i/>
          <w:iCs/>
          <w:lang w:val="es-VE"/>
        </w:rPr>
        <w:t xml:space="preserve">Artículo </w:t>
      </w:r>
      <w:r>
        <w:rPr>
          <w:rFonts w:ascii="Cambria" w:hAnsi="Cambria" w:cs="Times New Roman"/>
          <w:b/>
          <w:bCs/>
          <w:i/>
          <w:iCs/>
          <w:lang w:val="es-VE"/>
        </w:rPr>
        <w:t>6</w:t>
      </w:r>
      <w:r w:rsidRPr="00106DB8">
        <w:rPr>
          <w:rFonts w:ascii="Cambria" w:hAnsi="Cambria" w:cs="Times New Roman"/>
          <w:b/>
          <w:bCs/>
          <w:i/>
          <w:iCs/>
          <w:lang w:val="es-VE"/>
        </w:rPr>
        <w:t xml:space="preserve"> – Ciclo 2 2023.</w:t>
      </w:r>
    </w:p>
    <w:p w:rsidR="00435885" w:rsidRPr="00106DB8" w:rsidRDefault="00435885" w:rsidP="000550A7">
      <w:pPr>
        <w:pStyle w:val="Sinespaciado"/>
        <w:spacing w:line="276" w:lineRule="auto"/>
        <w:jc w:val="both"/>
        <w:rPr>
          <w:rFonts w:ascii="Cambria" w:hAnsi="Cambria"/>
          <w:b/>
          <w:bCs/>
          <w:lang w:val="es-VE"/>
        </w:rPr>
      </w:pPr>
    </w:p>
    <w:p w:rsidR="00435885" w:rsidRPr="00106DB8" w:rsidRDefault="00435885" w:rsidP="000550A7">
      <w:pPr>
        <w:pStyle w:val="Sinespaciado"/>
        <w:spacing w:line="360" w:lineRule="auto"/>
        <w:jc w:val="both"/>
        <w:rPr>
          <w:rFonts w:ascii="Cambria" w:hAnsi="Cambria"/>
          <w:lang w:val="es-VE"/>
        </w:rPr>
      </w:pPr>
      <w:r w:rsidRPr="00106DB8">
        <w:rPr>
          <w:rFonts w:ascii="Cambria" w:hAnsi="Cambria"/>
          <w:b/>
          <w:bCs/>
          <w:lang w:val="es-VE"/>
        </w:rPr>
        <w:t>Fecha:</w:t>
      </w:r>
      <w:r w:rsidRPr="00106DB8">
        <w:rPr>
          <w:rFonts w:ascii="Cambria" w:hAnsi="Cambria"/>
          <w:lang w:val="es-VE"/>
        </w:rPr>
        <w:t xml:space="preserve"> </w:t>
      </w:r>
      <w:proofErr w:type="gramStart"/>
      <w:r w:rsidRPr="00106DB8">
        <w:rPr>
          <w:rFonts w:ascii="Cambria" w:hAnsi="Cambria"/>
          <w:lang w:val="es-VE"/>
        </w:rPr>
        <w:t>Lunes</w:t>
      </w:r>
      <w:proofErr w:type="gramEnd"/>
      <w:r w:rsidRPr="00106DB8">
        <w:rPr>
          <w:rFonts w:ascii="Cambria" w:hAnsi="Cambria"/>
          <w:lang w:val="es-VE"/>
        </w:rPr>
        <w:t>, 2</w:t>
      </w:r>
      <w:r>
        <w:rPr>
          <w:rFonts w:ascii="Cambria" w:hAnsi="Cambria"/>
          <w:lang w:val="es-VE"/>
        </w:rPr>
        <w:t>2</w:t>
      </w:r>
      <w:r w:rsidRPr="00106DB8">
        <w:rPr>
          <w:rFonts w:ascii="Cambria" w:hAnsi="Cambria"/>
          <w:lang w:val="es-VE"/>
        </w:rPr>
        <w:t xml:space="preserve"> de </w:t>
      </w:r>
      <w:r>
        <w:rPr>
          <w:rFonts w:ascii="Cambria" w:hAnsi="Cambria"/>
          <w:lang w:val="es-VE"/>
        </w:rPr>
        <w:t>mayo</w:t>
      </w:r>
      <w:r w:rsidRPr="00106DB8">
        <w:rPr>
          <w:rFonts w:ascii="Cambria" w:hAnsi="Cambria"/>
          <w:lang w:val="es-VE"/>
        </w:rPr>
        <w:t xml:space="preserve"> de 2023.</w:t>
      </w:r>
    </w:p>
    <w:p w:rsidR="00435885" w:rsidRPr="00106DB8" w:rsidRDefault="00435885" w:rsidP="000550A7">
      <w:pPr>
        <w:pStyle w:val="Sinespaciado"/>
        <w:spacing w:line="360" w:lineRule="auto"/>
        <w:jc w:val="both"/>
        <w:rPr>
          <w:rFonts w:ascii="Cambria" w:hAnsi="Cambria"/>
          <w:lang w:val="es-VE"/>
        </w:rPr>
      </w:pPr>
      <w:r w:rsidRPr="00106DB8">
        <w:rPr>
          <w:rFonts w:ascii="Cambria" w:hAnsi="Cambria"/>
          <w:b/>
          <w:bCs/>
          <w:lang w:val="es-VE"/>
        </w:rPr>
        <w:t>Hora:</w:t>
      </w:r>
      <w:r w:rsidRPr="00106DB8">
        <w:rPr>
          <w:rFonts w:ascii="Cambria" w:hAnsi="Cambria"/>
          <w:lang w:val="es-VE"/>
        </w:rPr>
        <w:t xml:space="preserve"> 12:30 p.m. a 1:30 p.m.</w:t>
      </w:r>
    </w:p>
    <w:p w:rsidR="00435885" w:rsidRPr="00106DB8" w:rsidRDefault="00435885" w:rsidP="000550A7">
      <w:pPr>
        <w:pStyle w:val="Sinespaciado"/>
        <w:spacing w:line="360" w:lineRule="auto"/>
        <w:jc w:val="both"/>
        <w:rPr>
          <w:rFonts w:ascii="Cambria" w:hAnsi="Cambria"/>
          <w:lang w:val="es-VE"/>
        </w:rPr>
      </w:pPr>
      <w:r w:rsidRPr="00106DB8">
        <w:rPr>
          <w:rFonts w:ascii="Cambria" w:hAnsi="Cambria"/>
          <w:b/>
          <w:bCs/>
          <w:lang w:val="es-VE"/>
        </w:rPr>
        <w:t>Lugar:</w:t>
      </w:r>
      <w:r w:rsidRPr="00106DB8">
        <w:rPr>
          <w:rFonts w:ascii="Cambria" w:hAnsi="Cambria"/>
          <w:lang w:val="es-VE"/>
        </w:rPr>
        <w:t xml:space="preserve"> Auditorio de ASCARDIO. </w:t>
      </w:r>
    </w:p>
    <w:p w:rsidR="00435885" w:rsidRPr="00106DB8" w:rsidRDefault="00435885" w:rsidP="000550A7">
      <w:pPr>
        <w:pStyle w:val="Sinespaciado"/>
        <w:spacing w:line="360" w:lineRule="auto"/>
        <w:jc w:val="both"/>
        <w:rPr>
          <w:rFonts w:ascii="Cambria" w:hAnsi="Cambria"/>
          <w:lang w:val="es-VE"/>
        </w:rPr>
      </w:pPr>
      <w:r w:rsidRPr="00106DB8">
        <w:rPr>
          <w:rFonts w:ascii="Cambria" w:hAnsi="Cambria"/>
          <w:b/>
          <w:bCs/>
          <w:lang w:val="es-VE"/>
        </w:rPr>
        <w:t>Responsable:</w:t>
      </w:r>
      <w:r w:rsidRPr="00106DB8">
        <w:rPr>
          <w:rFonts w:ascii="Cambria" w:hAnsi="Cambria"/>
          <w:lang w:val="es-VE"/>
        </w:rPr>
        <w:t xml:space="preserve"> Cardiología Infantil y Grupo C de Cardiología Poblacional</w:t>
      </w:r>
    </w:p>
    <w:p w:rsidR="00435885" w:rsidRPr="00106DB8" w:rsidRDefault="00435885" w:rsidP="000550A7">
      <w:pPr>
        <w:pStyle w:val="Sinespaciado"/>
        <w:spacing w:line="360" w:lineRule="auto"/>
        <w:jc w:val="both"/>
        <w:rPr>
          <w:rFonts w:ascii="Cambria" w:hAnsi="Cambria"/>
          <w:lang w:val="es-VE"/>
        </w:rPr>
      </w:pPr>
      <w:r w:rsidRPr="00106DB8">
        <w:rPr>
          <w:rFonts w:ascii="Cambria" w:hAnsi="Cambria"/>
          <w:b/>
          <w:bCs/>
          <w:lang w:val="es-VE"/>
        </w:rPr>
        <w:t>Ponente:</w:t>
      </w:r>
      <w:r w:rsidRPr="00106DB8">
        <w:rPr>
          <w:rFonts w:ascii="Cambria" w:hAnsi="Cambria"/>
          <w:lang w:val="es-VE"/>
        </w:rPr>
        <w:t xml:space="preserve"> Dra. </w:t>
      </w:r>
      <w:r>
        <w:rPr>
          <w:rFonts w:ascii="Cambria" w:hAnsi="Cambria"/>
          <w:lang w:val="es-VE"/>
        </w:rPr>
        <w:t>Karen G. Parra Gil</w:t>
      </w:r>
      <w:r w:rsidRPr="00106DB8">
        <w:rPr>
          <w:rFonts w:ascii="Cambria" w:hAnsi="Cambria"/>
          <w:lang w:val="es-VE"/>
        </w:rPr>
        <w:t xml:space="preserve"> (Residente de segundo año de Cardiología Infantil) </w:t>
      </w:r>
    </w:p>
    <w:p w:rsidR="00435885" w:rsidRPr="00106DB8" w:rsidRDefault="00435885" w:rsidP="000550A7">
      <w:pPr>
        <w:pStyle w:val="Sinespaciado"/>
        <w:spacing w:line="360" w:lineRule="auto"/>
        <w:jc w:val="both"/>
        <w:rPr>
          <w:rFonts w:ascii="Cambria" w:hAnsi="Cambria"/>
          <w:lang w:val="es-VE"/>
        </w:rPr>
      </w:pPr>
      <w:r w:rsidRPr="00106DB8">
        <w:rPr>
          <w:rFonts w:ascii="Cambria" w:hAnsi="Cambria"/>
          <w:b/>
          <w:bCs/>
          <w:lang w:val="es-VE"/>
        </w:rPr>
        <w:t>Relator:</w:t>
      </w:r>
      <w:r w:rsidRPr="00106DB8">
        <w:rPr>
          <w:rFonts w:ascii="Cambria" w:hAnsi="Cambria"/>
          <w:lang w:val="es-VE"/>
        </w:rPr>
        <w:t xml:space="preserve"> Dra. Osvir</w:t>
      </w:r>
      <w:r>
        <w:rPr>
          <w:rFonts w:ascii="Cambria" w:hAnsi="Cambria"/>
          <w:lang w:val="es-VE"/>
        </w:rPr>
        <w:t xml:space="preserve"> A.</w:t>
      </w:r>
      <w:r w:rsidRPr="00106DB8">
        <w:rPr>
          <w:rFonts w:ascii="Cambria" w:hAnsi="Cambria"/>
          <w:lang w:val="es-VE"/>
        </w:rPr>
        <w:t xml:space="preserve"> P</w:t>
      </w:r>
      <w:r>
        <w:rPr>
          <w:rFonts w:ascii="Cambria" w:hAnsi="Cambria"/>
          <w:lang w:val="es-VE"/>
        </w:rPr>
        <w:t>é</w:t>
      </w:r>
      <w:r w:rsidRPr="00106DB8">
        <w:rPr>
          <w:rFonts w:ascii="Cambria" w:hAnsi="Cambria"/>
          <w:lang w:val="es-VE"/>
        </w:rPr>
        <w:t xml:space="preserve">rez Prato (Residente de </w:t>
      </w:r>
      <w:r>
        <w:rPr>
          <w:rFonts w:ascii="Cambria" w:hAnsi="Cambria"/>
          <w:lang w:val="es-VE"/>
        </w:rPr>
        <w:t>t</w:t>
      </w:r>
      <w:r w:rsidR="00AC626A">
        <w:rPr>
          <w:rFonts w:ascii="Cambria" w:hAnsi="Cambria"/>
          <w:lang w:val="es-VE"/>
        </w:rPr>
        <w:t>er</w:t>
      </w:r>
      <w:r>
        <w:rPr>
          <w:rFonts w:ascii="Cambria" w:hAnsi="Cambria"/>
          <w:lang w:val="es-VE"/>
        </w:rPr>
        <w:t>cer</w:t>
      </w:r>
      <w:r w:rsidRPr="00106DB8">
        <w:rPr>
          <w:rFonts w:ascii="Cambria" w:hAnsi="Cambria"/>
          <w:lang w:val="es-VE"/>
        </w:rPr>
        <w:t xml:space="preserve"> año de Cardiología Infantil). </w:t>
      </w:r>
    </w:p>
    <w:p w:rsidR="00435885" w:rsidRPr="00106DB8" w:rsidRDefault="00435885" w:rsidP="000550A7">
      <w:pPr>
        <w:spacing w:line="360" w:lineRule="auto"/>
        <w:jc w:val="both"/>
        <w:rPr>
          <w:rFonts w:ascii="Cambria" w:hAnsi="Cambria" w:cs="Times New Roman"/>
          <w:lang w:val="es-VE"/>
        </w:rPr>
      </w:pPr>
      <w:r w:rsidRPr="00106DB8">
        <w:rPr>
          <w:rFonts w:ascii="Cambria" w:hAnsi="Cambria" w:cs="Times New Roman"/>
          <w:b/>
          <w:bCs/>
          <w:lang w:val="es-VE"/>
        </w:rPr>
        <w:t>Asistentes:</w:t>
      </w:r>
      <w:r w:rsidRPr="00106DB8">
        <w:rPr>
          <w:rFonts w:ascii="Cambria" w:hAnsi="Cambria" w:cs="Times New Roman"/>
          <w:lang w:val="es-VE"/>
        </w:rPr>
        <w:t xml:space="preserve"> Dra</w:t>
      </w:r>
      <w:r w:rsidR="00F5603C">
        <w:rPr>
          <w:rFonts w:ascii="Cambria" w:hAnsi="Cambria" w:cs="Times New Roman"/>
          <w:lang w:val="es-VE"/>
        </w:rPr>
        <w:t>.</w:t>
      </w:r>
      <w:r w:rsidRPr="00106DB8">
        <w:rPr>
          <w:rFonts w:ascii="Cambria" w:hAnsi="Cambria" w:cs="Times New Roman"/>
          <w:lang w:val="es-VE"/>
        </w:rPr>
        <w:t xml:space="preserve"> Elizabeth Infante, Dr. Reinaldo Ortiz, Dra. Raquel </w:t>
      </w:r>
      <w:proofErr w:type="spellStart"/>
      <w:r w:rsidRPr="00106DB8">
        <w:rPr>
          <w:rFonts w:ascii="Cambria" w:hAnsi="Cambria" w:cs="Times New Roman"/>
          <w:lang w:val="es-VE"/>
        </w:rPr>
        <w:t>Gonzalez</w:t>
      </w:r>
      <w:proofErr w:type="spellEnd"/>
      <w:r w:rsidRPr="00106DB8">
        <w:rPr>
          <w:rFonts w:ascii="Cambria" w:hAnsi="Cambria" w:cs="Times New Roman"/>
          <w:lang w:val="es-VE"/>
        </w:rPr>
        <w:t xml:space="preserve">, Dra. </w:t>
      </w:r>
      <w:r>
        <w:rPr>
          <w:rFonts w:ascii="Cambria" w:hAnsi="Cambria" w:cs="Times New Roman"/>
          <w:lang w:val="es-VE"/>
        </w:rPr>
        <w:t>Irma Velásquez</w:t>
      </w:r>
      <w:r w:rsidRPr="00106DB8">
        <w:rPr>
          <w:rFonts w:ascii="Cambria" w:hAnsi="Cambria" w:cs="Times New Roman"/>
          <w:lang w:val="es-VE"/>
        </w:rPr>
        <w:t xml:space="preserve"> (Cardiólogo infantil), Dra. Marinela Falcon (Hematólogo), Dra. Aiza </w:t>
      </w:r>
      <w:proofErr w:type="spellStart"/>
      <w:r w:rsidRPr="00106DB8">
        <w:rPr>
          <w:rFonts w:ascii="Cambria" w:hAnsi="Cambria" w:cs="Times New Roman"/>
          <w:lang w:val="es-VE"/>
        </w:rPr>
        <w:t>Gauna</w:t>
      </w:r>
      <w:proofErr w:type="spellEnd"/>
      <w:r w:rsidRPr="00106DB8">
        <w:rPr>
          <w:rFonts w:ascii="Cambria" w:hAnsi="Cambria" w:cs="Times New Roman"/>
          <w:lang w:val="es-VE"/>
        </w:rPr>
        <w:t>, residentes de postgrado de cardiología clínica, cardiología infantil, angiología y residentes asistenciales de medicina cardiovascular.</w:t>
      </w:r>
    </w:p>
    <w:p w:rsidR="00435885" w:rsidRPr="00106DB8" w:rsidRDefault="00435885" w:rsidP="000550A7">
      <w:pPr>
        <w:spacing w:line="276" w:lineRule="auto"/>
        <w:jc w:val="both"/>
        <w:rPr>
          <w:rFonts w:ascii="Cambria" w:hAnsi="Cambria" w:cs="Times New Roman"/>
          <w:b/>
          <w:bCs/>
          <w:lang w:val="es-VE"/>
        </w:rPr>
      </w:pPr>
      <w:r w:rsidRPr="00106DB8">
        <w:rPr>
          <w:rFonts w:ascii="Cambria" w:hAnsi="Cambria" w:cs="Times New Roman"/>
          <w:b/>
          <w:bCs/>
          <w:lang w:val="es-VE"/>
        </w:rPr>
        <w:t>Interrogante del ciclo:</w:t>
      </w:r>
      <w:r w:rsidRPr="00106DB8">
        <w:rPr>
          <w:rFonts w:ascii="Cambria" w:hAnsi="Cambria" w:cs="Times New Roman"/>
          <w:lang w:val="es-VE"/>
        </w:rPr>
        <w:t xml:space="preserve"> </w:t>
      </w:r>
      <w:r w:rsidRPr="00106DB8">
        <w:rPr>
          <w:rFonts w:ascii="Cambria" w:hAnsi="Cambria" w:cs="Times New Roman"/>
          <w:bCs/>
          <w:lang w:val="es-VE"/>
        </w:rPr>
        <w:t>En pacientes en postoperatorio mayor o igual de 6 meses de cirugía de Fontan, el tratamiento antitrombótico con warfarina versus aspirina ¿Reduce el riesgo de eventos tromboembólicos y hemorrágicos?</w:t>
      </w:r>
    </w:p>
    <w:p w:rsidR="00435885" w:rsidRPr="00106DB8" w:rsidRDefault="00435885" w:rsidP="000550A7">
      <w:pPr>
        <w:spacing w:line="276" w:lineRule="auto"/>
        <w:ind w:left="-5" w:right="48"/>
        <w:jc w:val="both"/>
        <w:rPr>
          <w:rFonts w:ascii="Cambria" w:hAnsi="Cambria"/>
          <w:color w:val="000000" w:themeColor="text1"/>
          <w:lang w:val="es-VE"/>
        </w:rPr>
      </w:pPr>
      <w:r w:rsidRPr="00106DB8">
        <w:rPr>
          <w:rFonts w:ascii="Cambria" w:hAnsi="Cambria"/>
          <w:b/>
          <w:color w:val="000000" w:themeColor="text1"/>
          <w:lang w:val="es-VE"/>
        </w:rPr>
        <w:t>Área de revisión:</w:t>
      </w:r>
      <w:r w:rsidRPr="00106DB8">
        <w:rPr>
          <w:rFonts w:ascii="Cambria" w:hAnsi="Cambria"/>
          <w:color w:val="000000" w:themeColor="text1"/>
          <w:lang w:val="es-VE"/>
        </w:rPr>
        <w:t xml:space="preserve"> Cardiología infantil.</w:t>
      </w:r>
    </w:p>
    <w:p w:rsidR="00435885" w:rsidRPr="002432E8" w:rsidRDefault="00435885" w:rsidP="000550A7">
      <w:pPr>
        <w:spacing w:line="276" w:lineRule="auto"/>
        <w:jc w:val="both"/>
        <w:rPr>
          <w:rFonts w:ascii="Cambria" w:hAnsi="Cambria"/>
          <w:b/>
          <w:color w:val="000000" w:themeColor="text1"/>
          <w:lang w:val="es-ES"/>
        </w:rPr>
      </w:pPr>
      <w:r w:rsidRPr="00106DB8">
        <w:rPr>
          <w:rFonts w:ascii="Cambria" w:hAnsi="Cambria"/>
          <w:b/>
          <w:color w:val="000000" w:themeColor="text1"/>
          <w:lang w:val="es-VE"/>
        </w:rPr>
        <w:t xml:space="preserve">Título: </w:t>
      </w:r>
      <w:r w:rsidR="002432E8" w:rsidRPr="002432E8">
        <w:rPr>
          <w:rFonts w:ascii="Cambria" w:hAnsi="Cambria"/>
          <w:bCs/>
          <w:color w:val="000000" w:themeColor="text1"/>
          <w:lang w:val="es-ES"/>
        </w:rPr>
        <w:t>Evaluación de complicaciones tromboembólicas tardías posterior al procedimiento de Fontan, en relación al régimen terapéutico: 30 años de experiencia de seguimiento.</w:t>
      </w:r>
    </w:p>
    <w:p w:rsidR="00B72214" w:rsidRPr="00B72214" w:rsidRDefault="00B72214" w:rsidP="000550A7">
      <w:pPr>
        <w:spacing w:line="276" w:lineRule="auto"/>
        <w:jc w:val="both"/>
        <w:rPr>
          <w:rFonts w:ascii="Cambria" w:hAnsi="Cambria" w:cs="Times New Roman"/>
          <w:b/>
          <w:i/>
          <w:iCs/>
          <w:color w:val="000000" w:themeColor="text1"/>
          <w:lang w:val="es-ES"/>
        </w:rPr>
      </w:pPr>
      <w:r w:rsidRPr="00B72214">
        <w:rPr>
          <w:rFonts w:ascii="Cambria" w:hAnsi="Cambria" w:cs="Times New Roman"/>
          <w:bCs/>
          <w:i/>
          <w:iCs/>
          <w:color w:val="000000" w:themeColor="text1"/>
          <w:lang w:val="es-VE"/>
        </w:rPr>
        <w:t xml:space="preserve">Publicado en la revista Anales de </w:t>
      </w:r>
      <w:proofErr w:type="spellStart"/>
      <w:r w:rsidRPr="00B72214">
        <w:rPr>
          <w:rFonts w:ascii="Cambria" w:hAnsi="Cambria" w:cs="Times New Roman"/>
          <w:bCs/>
          <w:i/>
          <w:iCs/>
          <w:color w:val="000000" w:themeColor="text1"/>
          <w:lang w:val="es-VE"/>
        </w:rPr>
        <w:t>Farmocoterapia</w:t>
      </w:r>
      <w:proofErr w:type="spellEnd"/>
      <w:r w:rsidR="002432E8" w:rsidRPr="002432E8">
        <w:rPr>
          <w:rFonts w:ascii="Cambria" w:hAnsi="Cambria" w:cs="Times New Roman"/>
          <w:bCs/>
          <w:i/>
          <w:iCs/>
          <w:color w:val="000000" w:themeColor="text1"/>
          <w:lang w:val="es-VE"/>
        </w:rPr>
        <w:t xml:space="preserve">, </w:t>
      </w:r>
      <w:r w:rsidR="002432E8" w:rsidRPr="00B72214">
        <w:rPr>
          <w:rFonts w:ascii="Cambria" w:hAnsi="Cambria" w:cs="Times New Roman"/>
          <w:bCs/>
          <w:i/>
          <w:iCs/>
          <w:color w:val="000000" w:themeColor="text1"/>
          <w:lang w:val="es-VE"/>
        </w:rPr>
        <w:t>Arabia Saudita, 2019</w:t>
      </w:r>
      <w:r w:rsidR="002432E8" w:rsidRPr="00B72214">
        <w:rPr>
          <w:rFonts w:ascii="Cambria" w:hAnsi="Cambria" w:cs="Times New Roman"/>
          <w:b/>
          <w:i/>
          <w:iCs/>
          <w:color w:val="000000" w:themeColor="text1"/>
          <w:lang w:val="es-VE"/>
        </w:rPr>
        <w:t>.</w:t>
      </w:r>
    </w:p>
    <w:p w:rsidR="00435885" w:rsidRPr="00106DB8" w:rsidRDefault="00B53261" w:rsidP="000550A7">
      <w:pPr>
        <w:spacing w:line="276" w:lineRule="auto"/>
        <w:jc w:val="both"/>
        <w:rPr>
          <w:rFonts w:ascii="Cambria" w:hAnsi="Cambria" w:cs="Times New Roman"/>
          <w:b/>
          <w:bCs/>
          <w:lang w:val="es-VE"/>
        </w:rPr>
      </w:pPr>
      <w:r w:rsidRPr="00B53261">
        <w:rPr>
          <w:rFonts w:ascii="Cambria" w:hAnsi="Cambria" w:cs="Times New Roman"/>
          <w:b/>
          <w:bCs/>
          <w:noProof/>
        </w:rPr>
        <w:drawing>
          <wp:inline distT="0" distB="0" distL="0" distR="0" wp14:anchorId="5F05248F" wp14:editId="32F49EBE">
            <wp:extent cx="5612130" cy="2136140"/>
            <wp:effectExtent l="0" t="0" r="762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5"/>
                    <a:srcRect l="19104" t="23071" r="17761" b="34188"/>
                    <a:stretch/>
                  </pic:blipFill>
                  <pic:spPr>
                    <a:xfrm>
                      <a:off x="0" y="0"/>
                      <a:ext cx="5612130" cy="2136140"/>
                    </a:xfrm>
                    <a:prstGeom prst="rect">
                      <a:avLst/>
                    </a:prstGeom>
                  </pic:spPr>
                </pic:pic>
              </a:graphicData>
            </a:graphic>
          </wp:inline>
        </w:drawing>
      </w:r>
    </w:p>
    <w:p w:rsidR="00435885" w:rsidRDefault="00435885" w:rsidP="000550A7">
      <w:pPr>
        <w:spacing w:line="276" w:lineRule="auto"/>
        <w:jc w:val="both"/>
        <w:rPr>
          <w:rFonts w:ascii="Cambria" w:hAnsi="Cambria" w:cs="Times New Roman"/>
          <w:bCs/>
          <w:color w:val="000000" w:themeColor="text1"/>
          <w:lang w:val="es-VE"/>
        </w:rPr>
      </w:pPr>
      <w:r w:rsidRPr="00106DB8">
        <w:rPr>
          <w:rFonts w:ascii="Cambria" w:hAnsi="Cambria" w:cs="Times New Roman"/>
          <w:b/>
          <w:bCs/>
          <w:lang w:val="es-VE"/>
        </w:rPr>
        <w:tab/>
      </w:r>
      <w:r w:rsidR="00D267B9" w:rsidRPr="00106DB8">
        <w:rPr>
          <w:rFonts w:ascii="Cambria" w:hAnsi="Cambria" w:cs="Times New Roman"/>
          <w:bCs/>
          <w:lang w:val="es-VE"/>
        </w:rPr>
        <w:t xml:space="preserve">Se da apertura a la presentación del artículo titulado </w:t>
      </w:r>
      <w:r w:rsidR="00D267B9" w:rsidRPr="00D267B9">
        <w:rPr>
          <w:rFonts w:ascii="Cambria" w:hAnsi="Cambria"/>
          <w:bCs/>
          <w:i/>
          <w:iCs/>
          <w:color w:val="000000" w:themeColor="text1"/>
          <w:lang w:val="es-ES"/>
        </w:rPr>
        <w:t>Evaluación de complicaciones tromboembólicas tardías posterior al procedimiento de Fontan, en relación al régimen terapéutico: 30 años de experiencia de seguimiento</w:t>
      </w:r>
      <w:r w:rsidR="00D267B9">
        <w:rPr>
          <w:rFonts w:ascii="Cambria" w:hAnsi="Cambria"/>
          <w:bCs/>
          <w:color w:val="000000" w:themeColor="text1"/>
          <w:lang w:val="es-ES"/>
        </w:rPr>
        <w:t xml:space="preserve">, </w:t>
      </w:r>
      <w:r w:rsidRPr="00106DB8">
        <w:rPr>
          <w:rFonts w:ascii="Cambria" w:hAnsi="Cambria" w:cs="Times New Roman"/>
          <w:bCs/>
          <w:lang w:val="es-VE"/>
        </w:rPr>
        <w:t xml:space="preserve">un </w:t>
      </w:r>
      <w:r w:rsidR="00D267B9">
        <w:rPr>
          <w:rFonts w:ascii="Cambria" w:hAnsi="Cambria" w:cs="Times New Roman"/>
          <w:bCs/>
          <w:lang w:val="es-VE"/>
        </w:rPr>
        <w:t>estudio retrospectivo</w:t>
      </w:r>
      <w:r w:rsidRPr="00106DB8">
        <w:rPr>
          <w:rFonts w:ascii="Cambria" w:hAnsi="Cambria" w:cs="Times New Roman"/>
          <w:bCs/>
          <w:lang w:val="es-VE"/>
        </w:rPr>
        <w:t xml:space="preserve"> publicado </w:t>
      </w:r>
      <w:r w:rsidR="00D267B9">
        <w:rPr>
          <w:rFonts w:ascii="Cambria" w:hAnsi="Cambria" w:cs="Times New Roman"/>
          <w:bCs/>
          <w:color w:val="000000" w:themeColor="text1"/>
          <w:lang w:val="es-VE"/>
        </w:rPr>
        <w:t xml:space="preserve">en </w:t>
      </w:r>
      <w:r w:rsidR="00D267B9" w:rsidRPr="00B72214">
        <w:rPr>
          <w:rFonts w:ascii="Cambria" w:hAnsi="Cambria" w:cs="Times New Roman"/>
          <w:bCs/>
          <w:color w:val="000000" w:themeColor="text1"/>
          <w:lang w:val="es-VE"/>
        </w:rPr>
        <w:t>2019</w:t>
      </w:r>
      <w:r w:rsidR="00D267B9">
        <w:rPr>
          <w:rFonts w:ascii="Cambria" w:hAnsi="Cambria" w:cs="Times New Roman"/>
          <w:bCs/>
          <w:color w:val="000000" w:themeColor="text1"/>
          <w:lang w:val="es-VE"/>
        </w:rPr>
        <w:t xml:space="preserve"> </w:t>
      </w:r>
      <w:r w:rsidRPr="00106DB8">
        <w:rPr>
          <w:rFonts w:ascii="Cambria" w:hAnsi="Cambria" w:cs="Times New Roman"/>
          <w:bCs/>
          <w:lang w:val="es-VE"/>
        </w:rPr>
        <w:t xml:space="preserve">por </w:t>
      </w:r>
      <w:r w:rsidR="00D267B9" w:rsidRPr="00B72214">
        <w:rPr>
          <w:rFonts w:ascii="Cambria" w:hAnsi="Cambria" w:cs="Times New Roman"/>
          <w:bCs/>
          <w:color w:val="000000" w:themeColor="text1"/>
          <w:lang w:val="es-VE"/>
        </w:rPr>
        <w:t xml:space="preserve">la revista Anales de </w:t>
      </w:r>
      <w:proofErr w:type="spellStart"/>
      <w:r w:rsidR="00D267B9" w:rsidRPr="00B72214">
        <w:rPr>
          <w:rFonts w:ascii="Cambria" w:hAnsi="Cambria" w:cs="Times New Roman"/>
          <w:bCs/>
          <w:color w:val="000000" w:themeColor="text1"/>
          <w:lang w:val="es-VE"/>
        </w:rPr>
        <w:t>Farmocoterapia</w:t>
      </w:r>
      <w:proofErr w:type="spellEnd"/>
      <w:r w:rsidR="00D267B9" w:rsidRPr="00D267B9">
        <w:rPr>
          <w:rFonts w:ascii="Cambria" w:hAnsi="Cambria" w:cs="Times New Roman"/>
          <w:bCs/>
          <w:color w:val="000000" w:themeColor="text1"/>
          <w:lang w:val="es-VE"/>
        </w:rPr>
        <w:t xml:space="preserve">, </w:t>
      </w:r>
      <w:r w:rsidR="00D267B9" w:rsidRPr="00B72214">
        <w:rPr>
          <w:rFonts w:ascii="Cambria" w:hAnsi="Cambria" w:cs="Times New Roman"/>
          <w:bCs/>
          <w:color w:val="000000" w:themeColor="text1"/>
          <w:lang w:val="es-VE"/>
        </w:rPr>
        <w:t>Arabia Saudita</w:t>
      </w:r>
      <w:r w:rsidR="00D267B9">
        <w:rPr>
          <w:rFonts w:ascii="Cambria" w:hAnsi="Cambria" w:cs="Times New Roman"/>
          <w:bCs/>
          <w:color w:val="000000" w:themeColor="text1"/>
          <w:lang w:val="es-VE"/>
        </w:rPr>
        <w:t>.</w:t>
      </w:r>
    </w:p>
    <w:p w:rsidR="000550A7" w:rsidRDefault="000550A7" w:rsidP="000550A7">
      <w:pPr>
        <w:spacing w:line="276" w:lineRule="auto"/>
        <w:ind w:firstLine="720"/>
        <w:jc w:val="both"/>
        <w:rPr>
          <w:rFonts w:ascii="Cambria" w:hAnsi="Cambria" w:cs="Times New Roman"/>
          <w:lang w:val="es-ES"/>
        </w:rPr>
      </w:pPr>
      <w:r>
        <w:rPr>
          <w:rFonts w:ascii="Cambria" w:hAnsi="Cambria" w:cs="Times New Roman"/>
          <w:lang w:val="es-ES"/>
        </w:rPr>
        <w:lastRenderedPageBreak/>
        <w:t>Antes de iniciar con el artículo se recuerdan las técnicas de la cirugía de Fontan, se resalta en la introducción que las complicaciones tromboembólicas</w:t>
      </w:r>
      <w:r w:rsidR="00832803">
        <w:rPr>
          <w:rFonts w:ascii="Cambria" w:hAnsi="Cambria" w:cs="Times New Roman"/>
          <w:lang w:val="es-ES"/>
        </w:rPr>
        <w:t xml:space="preserve"> (TEC)</w:t>
      </w:r>
      <w:r>
        <w:rPr>
          <w:rFonts w:ascii="Cambria" w:hAnsi="Cambria" w:cs="Times New Roman"/>
          <w:lang w:val="es-ES"/>
        </w:rPr>
        <w:t xml:space="preserve"> son frecuentes, y los factores asociados con las arritmias, el shunt D-I, las fenestraciones, el material protésico, entre otros. </w:t>
      </w:r>
    </w:p>
    <w:p w:rsidR="00435885" w:rsidRPr="00106DB8" w:rsidRDefault="00435885" w:rsidP="000550A7">
      <w:pPr>
        <w:spacing w:line="276" w:lineRule="auto"/>
        <w:jc w:val="both"/>
        <w:rPr>
          <w:rFonts w:ascii="Cambria" w:hAnsi="Cambria"/>
          <w:b/>
          <w:lang w:val="es-VE"/>
        </w:rPr>
      </w:pPr>
      <w:r w:rsidRPr="00106DB8">
        <w:rPr>
          <w:rFonts w:ascii="Cambria" w:hAnsi="Cambria"/>
          <w:b/>
          <w:lang w:val="es-VE"/>
        </w:rPr>
        <w:t>INTERPRETACION DE RESULTADOS:</w:t>
      </w:r>
    </w:p>
    <w:p w:rsidR="00435885" w:rsidRPr="00106DB8" w:rsidRDefault="00435885" w:rsidP="000550A7">
      <w:pPr>
        <w:pStyle w:val="Prrafodelista"/>
        <w:numPr>
          <w:ilvl w:val="0"/>
          <w:numId w:val="5"/>
        </w:numPr>
        <w:spacing w:line="276" w:lineRule="auto"/>
        <w:jc w:val="both"/>
        <w:rPr>
          <w:rFonts w:ascii="Cambria" w:hAnsi="Cambria"/>
        </w:rPr>
      </w:pPr>
      <w:r w:rsidRPr="00106DB8">
        <w:rPr>
          <w:rFonts w:ascii="Cambria" w:hAnsi="Cambria"/>
          <w:b/>
        </w:rPr>
        <w:t>FIGURA 1:</w:t>
      </w:r>
      <w:r w:rsidRPr="00106DB8">
        <w:rPr>
          <w:rFonts w:ascii="Cambria" w:hAnsi="Cambria"/>
        </w:rPr>
        <w:t xml:space="preserve"> </w:t>
      </w:r>
      <w:r w:rsidR="00050736" w:rsidRPr="00050736">
        <w:rPr>
          <w:rFonts w:ascii="Cambria" w:hAnsi="Cambria"/>
        </w:rPr>
        <w:t>Selección e inscripción de pacientes.</w:t>
      </w:r>
    </w:p>
    <w:p w:rsidR="00050736" w:rsidRPr="00722DBC" w:rsidRDefault="00722DBC" w:rsidP="000550A7">
      <w:pPr>
        <w:spacing w:line="276" w:lineRule="auto"/>
        <w:ind w:firstLine="360"/>
        <w:jc w:val="both"/>
        <w:rPr>
          <w:rFonts w:ascii="Cambria" w:hAnsi="Cambria"/>
          <w:lang w:val="es-ES"/>
        </w:rPr>
      </w:pPr>
      <w:r>
        <w:rPr>
          <w:rFonts w:ascii="Cambria" w:hAnsi="Cambria"/>
          <w:lang w:val="es-VE"/>
        </w:rPr>
        <w:t xml:space="preserve">A través del </w:t>
      </w:r>
      <w:r w:rsidRPr="00722DBC">
        <w:rPr>
          <w:rFonts w:ascii="Cambria" w:hAnsi="Cambria"/>
          <w:lang w:val="es-VE"/>
        </w:rPr>
        <w:t>registro de Defectos Congénitos Card</w:t>
      </w:r>
      <w:r>
        <w:rPr>
          <w:rFonts w:ascii="Cambria" w:hAnsi="Cambria"/>
          <w:lang w:val="es-VE"/>
        </w:rPr>
        <w:t>í</w:t>
      </w:r>
      <w:r w:rsidRPr="00722DBC">
        <w:rPr>
          <w:rFonts w:ascii="Cambria" w:hAnsi="Cambria"/>
          <w:lang w:val="es-VE"/>
        </w:rPr>
        <w:t>acos del Hospital Especializado y centro de Investigación Rey Faisal entre 1985 y 2010</w:t>
      </w:r>
      <w:r>
        <w:rPr>
          <w:rFonts w:ascii="Cambria" w:hAnsi="Cambria"/>
          <w:lang w:val="es-VE"/>
        </w:rPr>
        <w:t>se</w:t>
      </w:r>
      <w:r w:rsidR="00050736" w:rsidRPr="00050736">
        <w:rPr>
          <w:rFonts w:ascii="Cambria" w:hAnsi="Cambria"/>
          <w:lang w:val="es-VE"/>
        </w:rPr>
        <w:t xml:space="preserve"> </w:t>
      </w:r>
      <w:r>
        <w:rPr>
          <w:rFonts w:ascii="Cambria" w:hAnsi="Cambria"/>
          <w:lang w:val="es-VE"/>
        </w:rPr>
        <w:t>captaron</w:t>
      </w:r>
      <w:r w:rsidR="00050736" w:rsidRPr="00050736">
        <w:rPr>
          <w:rFonts w:ascii="Cambria" w:hAnsi="Cambria"/>
          <w:lang w:val="es-VE"/>
        </w:rPr>
        <w:t xml:space="preserve"> 499 pacientes que representaban 516 procedimientos,</w:t>
      </w:r>
      <w:r w:rsidRPr="00722DBC">
        <w:rPr>
          <w:rFonts w:ascii="Cambria" w:hAnsi="Cambria"/>
          <w:lang w:val="es-VE"/>
        </w:rPr>
        <w:t xml:space="preserve"> </w:t>
      </w:r>
      <w:r>
        <w:rPr>
          <w:rFonts w:ascii="Cambria" w:hAnsi="Cambria"/>
          <w:lang w:val="es-VE"/>
        </w:rPr>
        <w:t xml:space="preserve">, excluyendo los fallecidos, aquellos con pérdida de seguimiento y los que ameritaron un segundo Fontan en un período menor a un año (76), quedando </w:t>
      </w:r>
      <w:r w:rsidR="00050736" w:rsidRPr="00050736">
        <w:rPr>
          <w:rFonts w:ascii="Cambria" w:hAnsi="Cambria"/>
          <w:lang w:val="es-VE"/>
        </w:rPr>
        <w:t xml:space="preserve">423 pacientes que representan 431 procedimientos, de los cuales fueron 419 a quienes se </w:t>
      </w:r>
      <w:r>
        <w:rPr>
          <w:rFonts w:ascii="Cambria" w:hAnsi="Cambria"/>
          <w:lang w:val="es-VE"/>
        </w:rPr>
        <w:t xml:space="preserve">le confeccionó una derivación </w:t>
      </w:r>
      <w:r w:rsidR="00050736" w:rsidRPr="00050736">
        <w:rPr>
          <w:rFonts w:ascii="Cambria" w:hAnsi="Cambria"/>
          <w:lang w:val="es-VE"/>
        </w:rPr>
        <w:t xml:space="preserve">Fontan, y 12 que se les realizo </w:t>
      </w:r>
      <w:r>
        <w:rPr>
          <w:rFonts w:ascii="Cambria" w:hAnsi="Cambria"/>
          <w:lang w:val="es-VE"/>
        </w:rPr>
        <w:t>más de un</w:t>
      </w:r>
      <w:r w:rsidR="00050736" w:rsidRPr="00050736">
        <w:rPr>
          <w:rFonts w:ascii="Cambria" w:hAnsi="Cambria"/>
          <w:lang w:val="es-VE"/>
        </w:rPr>
        <w:t xml:space="preserve"> procedimiento</w:t>
      </w:r>
      <w:r w:rsidR="00FC6812">
        <w:rPr>
          <w:rFonts w:ascii="Cambria" w:hAnsi="Cambria"/>
          <w:lang w:val="es-VE"/>
        </w:rPr>
        <w:t xml:space="preserve">. </w:t>
      </w:r>
    </w:p>
    <w:p w:rsidR="00050736" w:rsidRPr="00050736" w:rsidRDefault="002E2366" w:rsidP="000550A7">
      <w:pPr>
        <w:spacing w:line="276" w:lineRule="auto"/>
        <w:ind w:firstLine="360"/>
        <w:jc w:val="both"/>
        <w:rPr>
          <w:rFonts w:ascii="Cambria" w:hAnsi="Cambria"/>
          <w:lang w:val="es-ES"/>
        </w:rPr>
      </w:pPr>
      <w:r>
        <w:rPr>
          <w:rFonts w:ascii="Cambria" w:hAnsi="Cambria"/>
          <w:lang w:val="es-VE"/>
        </w:rPr>
        <w:t xml:space="preserve">En vista </w:t>
      </w:r>
      <w:r w:rsidR="00050736" w:rsidRPr="00050736">
        <w:rPr>
          <w:rFonts w:ascii="Cambria" w:hAnsi="Cambria"/>
          <w:lang w:val="es-VE"/>
        </w:rPr>
        <w:t xml:space="preserve">que no </w:t>
      </w:r>
      <w:r w:rsidR="00B50E96">
        <w:rPr>
          <w:rFonts w:ascii="Cambria" w:hAnsi="Cambria"/>
          <w:lang w:val="es-VE"/>
        </w:rPr>
        <w:t xml:space="preserve">se demuestra de manera gráfica la </w:t>
      </w:r>
      <w:r w:rsidR="00B50E96" w:rsidRPr="00050736">
        <w:rPr>
          <w:rFonts w:ascii="Cambria" w:hAnsi="Cambria"/>
          <w:lang w:val="es-VE"/>
        </w:rPr>
        <w:t>discrimin</w:t>
      </w:r>
      <w:r w:rsidR="00B50E96">
        <w:rPr>
          <w:rFonts w:ascii="Cambria" w:hAnsi="Cambria"/>
          <w:lang w:val="es-VE"/>
        </w:rPr>
        <w:t>ación</w:t>
      </w:r>
      <w:r w:rsidR="00050736" w:rsidRPr="00050736">
        <w:rPr>
          <w:rFonts w:ascii="Cambria" w:hAnsi="Cambria"/>
          <w:lang w:val="es-VE"/>
        </w:rPr>
        <w:t xml:space="preserve"> en brazos de tratamiento, </w:t>
      </w:r>
      <w:r w:rsidR="00B50E96">
        <w:rPr>
          <w:rFonts w:ascii="Cambria" w:hAnsi="Cambria"/>
          <w:lang w:val="es-VE"/>
        </w:rPr>
        <w:t>se realizó un</w:t>
      </w:r>
      <w:r w:rsidR="00050736" w:rsidRPr="00050736">
        <w:rPr>
          <w:rFonts w:ascii="Cambria" w:hAnsi="Cambria"/>
          <w:lang w:val="es-VE"/>
        </w:rPr>
        <w:t xml:space="preserve"> diagrama donde estratifica a los pacientes de acuerdo al </w:t>
      </w:r>
      <w:r w:rsidR="00B50E96">
        <w:rPr>
          <w:rFonts w:ascii="Cambria" w:hAnsi="Cambria"/>
          <w:lang w:val="es-VE"/>
        </w:rPr>
        <w:t>tratamiento que recibieron</w:t>
      </w:r>
      <w:r w:rsidR="00425F77">
        <w:rPr>
          <w:rFonts w:ascii="Cambria" w:hAnsi="Cambria"/>
          <w:lang w:val="es-VE"/>
        </w:rPr>
        <w:t xml:space="preserve"> según lo descrito en el texto</w:t>
      </w:r>
      <w:r w:rsidR="00B50E96">
        <w:rPr>
          <w:rFonts w:ascii="Cambria" w:hAnsi="Cambria"/>
          <w:lang w:val="es-VE"/>
        </w:rPr>
        <w:t xml:space="preserve">. </w:t>
      </w:r>
    </w:p>
    <w:p w:rsidR="000550A7" w:rsidRDefault="00435885" w:rsidP="000550A7">
      <w:pPr>
        <w:pStyle w:val="Prrafodelista"/>
        <w:numPr>
          <w:ilvl w:val="0"/>
          <w:numId w:val="1"/>
        </w:numPr>
        <w:spacing w:line="276" w:lineRule="auto"/>
        <w:jc w:val="both"/>
        <w:rPr>
          <w:rFonts w:ascii="Cambria" w:hAnsi="Cambria"/>
        </w:rPr>
      </w:pPr>
      <w:r w:rsidRPr="00106DB8">
        <w:rPr>
          <w:rFonts w:ascii="Cambria" w:hAnsi="Cambria"/>
          <w:b/>
        </w:rPr>
        <w:t>TABLA 1:</w:t>
      </w:r>
      <w:r w:rsidRPr="00106DB8">
        <w:rPr>
          <w:rFonts w:ascii="Cambria" w:hAnsi="Cambria"/>
        </w:rPr>
        <w:t xml:space="preserve"> </w:t>
      </w:r>
      <w:r w:rsidR="000550A7">
        <w:rPr>
          <w:rFonts w:ascii="Cambria" w:hAnsi="Cambria"/>
        </w:rPr>
        <w:t>Características basales</w:t>
      </w:r>
      <w:r w:rsidR="000550A7" w:rsidRPr="00050736">
        <w:rPr>
          <w:rFonts w:ascii="Cambria" w:hAnsi="Cambria"/>
        </w:rPr>
        <w:t>.</w:t>
      </w:r>
    </w:p>
    <w:p w:rsidR="004B4774" w:rsidRPr="004B4774" w:rsidRDefault="00C61ECF" w:rsidP="004B4774">
      <w:pPr>
        <w:tabs>
          <w:tab w:val="num" w:pos="720"/>
        </w:tabs>
        <w:spacing w:line="276" w:lineRule="auto"/>
        <w:ind w:firstLine="360"/>
        <w:jc w:val="both"/>
        <w:rPr>
          <w:rFonts w:ascii="Cambria" w:hAnsi="Cambria"/>
          <w:lang w:val="es-ES"/>
        </w:rPr>
      </w:pPr>
      <w:r>
        <w:rPr>
          <w:rFonts w:ascii="Cambria" w:hAnsi="Cambria"/>
          <w:lang w:val="es-ES"/>
        </w:rPr>
        <w:t>Con respecto a las características basales se observó que el</w:t>
      </w:r>
      <w:r w:rsidRPr="00C61ECF">
        <w:rPr>
          <w:rFonts w:ascii="Cambria" w:hAnsi="Cambria"/>
          <w:lang w:val="es-ES"/>
        </w:rPr>
        <w:t xml:space="preserve"> 50% o menos se le realiz</w:t>
      </w:r>
      <w:r w:rsidR="00A4485F">
        <w:rPr>
          <w:rFonts w:ascii="Cambria" w:hAnsi="Cambria"/>
          <w:lang w:val="es-ES"/>
        </w:rPr>
        <w:t>ó</w:t>
      </w:r>
      <w:r w:rsidRPr="00C61ECF">
        <w:rPr>
          <w:rFonts w:ascii="Cambria" w:hAnsi="Cambria"/>
          <w:lang w:val="es-ES"/>
        </w:rPr>
        <w:t xml:space="preserve"> el diagn</w:t>
      </w:r>
      <w:r>
        <w:rPr>
          <w:rFonts w:ascii="Cambria" w:hAnsi="Cambria"/>
          <w:lang w:val="es-ES"/>
        </w:rPr>
        <w:t>ó</w:t>
      </w:r>
      <w:r w:rsidRPr="00C61ECF">
        <w:rPr>
          <w:rFonts w:ascii="Cambria" w:hAnsi="Cambria"/>
          <w:lang w:val="es-ES"/>
        </w:rPr>
        <w:t>stico de cardiopatía congénita a los 2.4 meses</w:t>
      </w:r>
      <w:r>
        <w:rPr>
          <w:rFonts w:ascii="Cambria" w:hAnsi="Cambria"/>
          <w:lang w:val="es-ES"/>
        </w:rPr>
        <w:t xml:space="preserve"> y </w:t>
      </w:r>
      <w:r w:rsidRPr="00C61ECF">
        <w:rPr>
          <w:rFonts w:ascii="Cambria" w:hAnsi="Cambria"/>
          <w:lang w:val="es-ES"/>
        </w:rPr>
        <w:t xml:space="preserve">se le realizó el Fontan a los 3 años </w:t>
      </w:r>
      <w:r>
        <w:rPr>
          <w:rFonts w:ascii="Cambria" w:hAnsi="Cambria"/>
          <w:lang w:val="es-ES"/>
        </w:rPr>
        <w:t>al</w:t>
      </w:r>
      <w:r w:rsidRPr="00C61ECF">
        <w:rPr>
          <w:rFonts w:ascii="Cambria" w:hAnsi="Cambria"/>
          <w:lang w:val="es-ES"/>
        </w:rPr>
        <w:t xml:space="preserve"> 50% o menos</w:t>
      </w:r>
      <w:r w:rsidR="00E67D07">
        <w:rPr>
          <w:rFonts w:ascii="Cambria" w:hAnsi="Cambria"/>
          <w:lang w:val="es-ES"/>
        </w:rPr>
        <w:t>,</w:t>
      </w:r>
      <w:r w:rsidR="004B4774">
        <w:rPr>
          <w:rFonts w:ascii="Cambria" w:hAnsi="Cambria"/>
          <w:lang w:val="es-ES"/>
        </w:rPr>
        <w:t xml:space="preserve"> e</w:t>
      </w:r>
      <w:r w:rsidR="004B4774" w:rsidRPr="004B4774">
        <w:rPr>
          <w:rFonts w:ascii="Cambria" w:hAnsi="Cambria"/>
          <w:lang w:val="es-ES"/>
        </w:rPr>
        <w:t>l 58.46% era del sexo masculino</w:t>
      </w:r>
      <w:r w:rsidR="004B4774">
        <w:rPr>
          <w:rFonts w:ascii="Cambria" w:hAnsi="Cambria"/>
          <w:lang w:val="es-ES"/>
        </w:rPr>
        <w:t xml:space="preserve"> y </w:t>
      </w:r>
      <w:r w:rsidR="00E67D07" w:rsidRPr="00C61ECF">
        <w:rPr>
          <w:rFonts w:ascii="Cambria" w:hAnsi="Cambria"/>
          <w:lang w:val="es-VE"/>
        </w:rPr>
        <w:t>el 50% de los pacientes ten</w:t>
      </w:r>
      <w:r w:rsidR="00E67D07">
        <w:rPr>
          <w:rFonts w:ascii="Cambria" w:hAnsi="Cambria"/>
          <w:lang w:val="es-VE"/>
        </w:rPr>
        <w:t xml:space="preserve">ían </w:t>
      </w:r>
      <w:r w:rsidR="00E67D07" w:rsidRPr="00C61ECF">
        <w:rPr>
          <w:rFonts w:ascii="Cambria" w:hAnsi="Cambria"/>
          <w:lang w:val="es-VE"/>
        </w:rPr>
        <w:t>un peso promedio de 14kg</w:t>
      </w:r>
      <w:r w:rsidR="00E67D07">
        <w:rPr>
          <w:rFonts w:ascii="Cambria" w:hAnsi="Cambria"/>
          <w:lang w:val="es-VE"/>
        </w:rPr>
        <w:t>.</w:t>
      </w:r>
      <w:r w:rsidR="00E67D07" w:rsidRPr="00C61ECF">
        <w:rPr>
          <w:rFonts w:ascii="Cambria" w:hAnsi="Cambria"/>
          <w:lang w:val="es-ES"/>
        </w:rPr>
        <w:t xml:space="preserve"> </w:t>
      </w:r>
      <w:r w:rsidRPr="00C61ECF">
        <w:rPr>
          <w:rFonts w:ascii="Cambria" w:hAnsi="Cambria"/>
          <w:lang w:val="es-ES"/>
        </w:rPr>
        <w:t xml:space="preserve">Como se ha visto clásicamente, la cardiopatía más frecuente en la que realiza este procedimiento fue la atresia </w:t>
      </w:r>
      <w:proofErr w:type="spellStart"/>
      <w:r w:rsidRPr="00C61ECF">
        <w:rPr>
          <w:rFonts w:ascii="Cambria" w:hAnsi="Cambria"/>
          <w:lang w:val="es-ES"/>
        </w:rPr>
        <w:t>tricuspídea</w:t>
      </w:r>
      <w:proofErr w:type="spellEnd"/>
      <w:r w:rsidR="004B4774">
        <w:rPr>
          <w:rFonts w:ascii="Cambria" w:hAnsi="Cambria"/>
          <w:lang w:val="es-ES"/>
        </w:rPr>
        <w:t>. Con respecto a la técnica quirúrgica, el t</w:t>
      </w:r>
      <w:r w:rsidR="004B4774" w:rsidRPr="004B4774">
        <w:rPr>
          <w:rFonts w:ascii="Cambria" w:hAnsi="Cambria"/>
          <w:lang w:val="es-ES"/>
        </w:rPr>
        <w:t>ipo de procedimiento más frecuente</w:t>
      </w:r>
      <w:r w:rsidR="004B4774">
        <w:rPr>
          <w:rFonts w:ascii="Cambria" w:hAnsi="Cambria"/>
          <w:lang w:val="es-ES"/>
        </w:rPr>
        <w:t xml:space="preserve"> fue el t</w:t>
      </w:r>
      <w:r w:rsidR="004B4774" w:rsidRPr="004B4774">
        <w:rPr>
          <w:rFonts w:ascii="Cambria" w:hAnsi="Cambria"/>
          <w:lang w:val="es-ES"/>
        </w:rPr>
        <w:t>únel lateral</w:t>
      </w:r>
      <w:r w:rsidR="004B4774">
        <w:rPr>
          <w:rFonts w:ascii="Cambria" w:hAnsi="Cambria"/>
          <w:lang w:val="es-ES"/>
        </w:rPr>
        <w:t xml:space="preserve">. </w:t>
      </w:r>
      <w:r w:rsidR="009038DD">
        <w:rPr>
          <w:rFonts w:ascii="Cambria" w:hAnsi="Cambria"/>
          <w:lang w:val="es-VE"/>
        </w:rPr>
        <w:t xml:space="preserve">Destacando la presencia de fenestraciones en </w:t>
      </w:r>
      <w:r w:rsidR="00B918CF" w:rsidRPr="00B918CF">
        <w:rPr>
          <w:rFonts w:ascii="Cambria" w:hAnsi="Cambria"/>
          <w:lang w:val="es-ES"/>
        </w:rPr>
        <w:t>92/431 procedimientos</w:t>
      </w:r>
      <w:r w:rsidR="009038DD">
        <w:rPr>
          <w:rFonts w:ascii="Cambria" w:hAnsi="Cambria"/>
          <w:lang w:val="es-ES"/>
        </w:rPr>
        <w:t>, lo que representó 21.35%, y las a</w:t>
      </w:r>
      <w:r w:rsidR="009038DD" w:rsidRPr="00B918CF">
        <w:rPr>
          <w:rFonts w:ascii="Cambria" w:hAnsi="Cambria"/>
          <w:lang w:val="es-ES"/>
        </w:rPr>
        <w:t>rritmia</w:t>
      </w:r>
      <w:r w:rsidR="009038DD">
        <w:rPr>
          <w:rFonts w:ascii="Cambria" w:hAnsi="Cambria"/>
          <w:lang w:val="es-ES"/>
        </w:rPr>
        <w:t>s</w:t>
      </w:r>
      <w:r w:rsidR="009038DD" w:rsidRPr="00B918CF">
        <w:rPr>
          <w:rFonts w:ascii="Cambria" w:hAnsi="Cambria"/>
          <w:lang w:val="es-ES"/>
        </w:rPr>
        <w:t xml:space="preserve"> como </w:t>
      </w:r>
      <w:r w:rsidR="009038DD">
        <w:rPr>
          <w:rFonts w:ascii="Cambria" w:hAnsi="Cambria"/>
          <w:lang w:val="es-ES"/>
        </w:rPr>
        <w:t>factor de riesgo potencial para el desarrollo de eventos tromboembólicos en</w:t>
      </w:r>
      <w:r w:rsidR="009038DD" w:rsidRPr="00B918CF">
        <w:rPr>
          <w:rFonts w:ascii="Cambria" w:hAnsi="Cambria"/>
          <w:lang w:val="es-ES"/>
        </w:rPr>
        <w:t xml:space="preserve"> 123/431 procedimientos</w:t>
      </w:r>
      <w:r w:rsidR="009038DD">
        <w:rPr>
          <w:rFonts w:ascii="Cambria" w:hAnsi="Cambria"/>
          <w:lang w:val="es-ES"/>
        </w:rPr>
        <w:t>, con predominio de arritmias supraventriculares 88.61% (</w:t>
      </w:r>
      <w:r w:rsidR="009038DD" w:rsidRPr="00B918CF">
        <w:rPr>
          <w:rFonts w:ascii="Cambria" w:hAnsi="Cambria"/>
          <w:lang w:val="es-ES"/>
        </w:rPr>
        <w:t>109/431 procedimientos</w:t>
      </w:r>
      <w:r w:rsidR="009038DD">
        <w:rPr>
          <w:rFonts w:ascii="Cambria" w:hAnsi="Cambria"/>
          <w:lang w:val="es-ES"/>
        </w:rPr>
        <w:t>).</w:t>
      </w:r>
    </w:p>
    <w:p w:rsidR="009038DD" w:rsidRDefault="00C61ECF" w:rsidP="00B918CF">
      <w:pPr>
        <w:tabs>
          <w:tab w:val="num" w:pos="720"/>
        </w:tabs>
        <w:spacing w:line="276" w:lineRule="auto"/>
        <w:ind w:firstLine="360"/>
        <w:jc w:val="both"/>
        <w:rPr>
          <w:rFonts w:ascii="Cambria" w:hAnsi="Cambria"/>
          <w:lang w:val="es-VE"/>
        </w:rPr>
      </w:pPr>
      <w:r w:rsidRPr="00C61ECF">
        <w:rPr>
          <w:rFonts w:ascii="Cambria" w:hAnsi="Cambria"/>
          <w:lang w:val="es-VE"/>
        </w:rPr>
        <w:t xml:space="preserve">Llamando la atención que </w:t>
      </w:r>
      <w:r w:rsidR="009E79C5">
        <w:rPr>
          <w:rFonts w:ascii="Cambria" w:hAnsi="Cambria"/>
          <w:lang w:val="es-VE"/>
        </w:rPr>
        <w:t xml:space="preserve">en esta tabla </w:t>
      </w:r>
      <w:r w:rsidR="009E79C5" w:rsidRPr="00C61ECF">
        <w:rPr>
          <w:rFonts w:ascii="Cambria" w:hAnsi="Cambria"/>
          <w:lang w:val="es-VE"/>
        </w:rPr>
        <w:t>no discriminan entre los grupos</w:t>
      </w:r>
      <w:r w:rsidR="009E79C5">
        <w:rPr>
          <w:rFonts w:ascii="Cambria" w:hAnsi="Cambria"/>
          <w:lang w:val="es-VE"/>
        </w:rPr>
        <w:t xml:space="preserve"> de tratamiento, aseverando que </w:t>
      </w:r>
      <w:r w:rsidRPr="00C61ECF">
        <w:rPr>
          <w:rFonts w:ascii="Cambria" w:hAnsi="Cambria"/>
          <w:lang w:val="es-VE"/>
        </w:rPr>
        <w:t>los pacientes cambiaron</w:t>
      </w:r>
      <w:r w:rsidR="009E79C5">
        <w:rPr>
          <w:rFonts w:ascii="Cambria" w:hAnsi="Cambria"/>
          <w:lang w:val="es-VE"/>
        </w:rPr>
        <w:t xml:space="preserve"> o cruzaron de un tratamiento a otro sin criterios claros</w:t>
      </w:r>
      <w:r w:rsidRPr="00C61ECF">
        <w:rPr>
          <w:rFonts w:ascii="Cambria" w:hAnsi="Cambria"/>
          <w:lang w:val="es-VE"/>
        </w:rPr>
        <w:t xml:space="preserve">, probable razón por la cual no </w:t>
      </w:r>
      <w:r w:rsidR="009038DD">
        <w:rPr>
          <w:rFonts w:ascii="Cambria" w:hAnsi="Cambria"/>
          <w:lang w:val="es-VE"/>
        </w:rPr>
        <w:t xml:space="preserve">describen características comparables agrupados según tratamiento. Se muestra un diagrama diseñado según lo descrito en el texto que permite reconocer la ubicación de 385 pacientes tratados inicialmente con Warfarina, 22 con aspirina y 24 sin tratamiento. </w:t>
      </w:r>
    </w:p>
    <w:p w:rsidR="00346DA8" w:rsidRDefault="00C867B4" w:rsidP="000550A7">
      <w:pPr>
        <w:pStyle w:val="Prrafodelista"/>
        <w:numPr>
          <w:ilvl w:val="0"/>
          <w:numId w:val="1"/>
        </w:numPr>
        <w:spacing w:line="276" w:lineRule="auto"/>
        <w:jc w:val="both"/>
        <w:rPr>
          <w:rFonts w:ascii="Cambria" w:hAnsi="Cambria"/>
        </w:rPr>
      </w:pPr>
      <w:r w:rsidRPr="00346DA8">
        <w:rPr>
          <w:rFonts w:ascii="Cambria" w:hAnsi="Cambria"/>
          <w:b/>
        </w:rPr>
        <w:t>TABLA</w:t>
      </w:r>
      <w:r w:rsidR="00435885" w:rsidRPr="00346DA8">
        <w:rPr>
          <w:rFonts w:ascii="Cambria" w:hAnsi="Cambria"/>
          <w:b/>
        </w:rPr>
        <w:t xml:space="preserve"> 2:</w:t>
      </w:r>
      <w:r w:rsidR="00435885" w:rsidRPr="00106DB8">
        <w:rPr>
          <w:rFonts w:ascii="Cambria" w:hAnsi="Cambria"/>
        </w:rPr>
        <w:t xml:space="preserve"> </w:t>
      </w:r>
      <w:r w:rsidR="00346DA8">
        <w:rPr>
          <w:rFonts w:ascii="Cambria" w:hAnsi="Cambria"/>
        </w:rPr>
        <w:t>Complicaciones tromboembólicas posterior al procedimiento de Fontan.</w:t>
      </w:r>
    </w:p>
    <w:p w:rsidR="00516E8C" w:rsidRDefault="0096749B" w:rsidP="0096749B">
      <w:pPr>
        <w:spacing w:line="276" w:lineRule="auto"/>
        <w:ind w:firstLine="360"/>
        <w:jc w:val="both"/>
        <w:rPr>
          <w:rFonts w:ascii="Cambria" w:hAnsi="Cambria"/>
          <w:lang w:val="es-ES"/>
        </w:rPr>
      </w:pPr>
      <w:r>
        <w:rPr>
          <w:rFonts w:ascii="Cambria" w:hAnsi="Cambria"/>
          <w:lang w:val="es-ES"/>
        </w:rPr>
        <w:t>Durante el tiempo estudiado s</w:t>
      </w:r>
      <w:r w:rsidRPr="0096749B">
        <w:rPr>
          <w:rFonts w:ascii="Cambria" w:hAnsi="Cambria"/>
          <w:lang w:val="es-ES"/>
        </w:rPr>
        <w:t xml:space="preserve">e presentaron 43 complicaciones </w:t>
      </w:r>
      <w:r>
        <w:rPr>
          <w:rFonts w:ascii="Cambria" w:hAnsi="Cambria"/>
          <w:lang w:val="es-ES"/>
        </w:rPr>
        <w:t>trombo</w:t>
      </w:r>
      <w:r w:rsidRPr="0096749B">
        <w:rPr>
          <w:rFonts w:ascii="Cambria" w:hAnsi="Cambria"/>
          <w:lang w:val="es-ES"/>
        </w:rPr>
        <w:t>embólicas, q</w:t>
      </w:r>
      <w:r>
        <w:rPr>
          <w:rFonts w:ascii="Cambria" w:hAnsi="Cambria"/>
          <w:lang w:val="es-ES"/>
        </w:rPr>
        <w:t>ue representó el 9.97% del total de procedimientos incluidos. 6 de ellos se presentaron antes del año de seguimiento y 37 después del año</w:t>
      </w:r>
      <w:r w:rsidR="00164989">
        <w:rPr>
          <w:rFonts w:ascii="Cambria" w:hAnsi="Cambria"/>
          <w:lang w:val="es-ES"/>
        </w:rPr>
        <w:t>, de estos últimos</w:t>
      </w:r>
      <w:r w:rsidR="00E70EA8">
        <w:rPr>
          <w:rFonts w:ascii="Cambria" w:hAnsi="Cambria"/>
          <w:lang w:val="es-ES"/>
        </w:rPr>
        <w:t xml:space="preserve"> 6 fueron eventos recurrentes y</w:t>
      </w:r>
      <w:r w:rsidR="0081321E">
        <w:rPr>
          <w:rFonts w:ascii="Cambria" w:hAnsi="Cambria"/>
          <w:lang w:val="es-ES"/>
        </w:rPr>
        <w:t xml:space="preserve"> 31 fue un debut o primer evento tromboembólico, de los cuales 15 recibían warfarina </w:t>
      </w:r>
      <w:r w:rsidR="003F1FAD">
        <w:rPr>
          <w:rFonts w:ascii="Cambria" w:hAnsi="Cambria"/>
          <w:lang w:val="es-ES"/>
        </w:rPr>
        <w:t>(</w:t>
      </w:r>
      <w:r w:rsidR="00CE3570">
        <w:rPr>
          <w:rFonts w:ascii="Cambria" w:hAnsi="Cambria"/>
          <w:lang w:val="es-ES"/>
        </w:rPr>
        <w:t>3.8%</w:t>
      </w:r>
      <w:r w:rsidR="003F1FAD">
        <w:rPr>
          <w:rFonts w:ascii="Cambria" w:hAnsi="Cambria"/>
          <w:lang w:val="es-ES"/>
        </w:rPr>
        <w:t xml:space="preserve">) </w:t>
      </w:r>
      <w:r w:rsidR="0081321E">
        <w:rPr>
          <w:rFonts w:ascii="Cambria" w:hAnsi="Cambria"/>
          <w:lang w:val="es-ES"/>
        </w:rPr>
        <w:t>con INR fuera de rango (1.3 ± 0.9), 14 de ellos recibían aspirina</w:t>
      </w:r>
      <w:r w:rsidR="00CE3570">
        <w:rPr>
          <w:rFonts w:ascii="Cambria" w:hAnsi="Cambria"/>
          <w:lang w:val="es-ES"/>
        </w:rPr>
        <w:t xml:space="preserve"> (63.6%)</w:t>
      </w:r>
      <w:r w:rsidR="0081321E">
        <w:rPr>
          <w:rFonts w:ascii="Cambria" w:hAnsi="Cambria"/>
          <w:lang w:val="es-ES"/>
        </w:rPr>
        <w:t xml:space="preserve"> y 2 permanecían sin terapia antitrombótica</w:t>
      </w:r>
      <w:r w:rsidR="00CE3570">
        <w:rPr>
          <w:rFonts w:ascii="Cambria" w:hAnsi="Cambria"/>
          <w:lang w:val="es-ES"/>
        </w:rPr>
        <w:t xml:space="preserve"> (8.3%)</w:t>
      </w:r>
      <w:r w:rsidR="0081321E">
        <w:rPr>
          <w:rFonts w:ascii="Cambria" w:hAnsi="Cambria"/>
          <w:lang w:val="es-ES"/>
        </w:rPr>
        <w:t xml:space="preserve">.  </w:t>
      </w:r>
      <w:r w:rsidR="00516E8C">
        <w:rPr>
          <w:rFonts w:ascii="Cambria" w:hAnsi="Cambria"/>
          <w:lang w:val="es-ES"/>
        </w:rPr>
        <w:t xml:space="preserve">Con una tasa de incidencia de 17 eventos por cada 1000 pacientes/año en un tiempo de seguimiento de 13.6años. </w:t>
      </w:r>
      <w:r w:rsidR="00711BE5">
        <w:rPr>
          <w:rFonts w:ascii="Cambria" w:hAnsi="Cambria"/>
          <w:lang w:val="es-ES"/>
        </w:rPr>
        <w:t xml:space="preserve">Se reporta una razón de incidencia entre aquellos </w:t>
      </w:r>
      <w:r w:rsidR="00711BE5">
        <w:rPr>
          <w:rFonts w:ascii="Cambria" w:hAnsi="Cambria"/>
          <w:lang w:val="es-ES"/>
        </w:rPr>
        <w:lastRenderedPageBreak/>
        <w:t xml:space="preserve">que recibían warfarina o aspirina de 1.34 con un intervalo de confianza (0.68-2.6) que demuestra que no hubo diferencia entre ambos tratamientos.  </w:t>
      </w:r>
    </w:p>
    <w:p w:rsidR="0096749B" w:rsidRDefault="009365AA" w:rsidP="0096749B">
      <w:pPr>
        <w:spacing w:line="276" w:lineRule="auto"/>
        <w:ind w:firstLine="360"/>
        <w:jc w:val="both"/>
        <w:rPr>
          <w:rFonts w:ascii="Cambria" w:hAnsi="Cambria"/>
          <w:lang w:val="es-ES"/>
        </w:rPr>
      </w:pPr>
      <w:r>
        <w:rPr>
          <w:rFonts w:ascii="Cambria" w:hAnsi="Cambria"/>
          <w:lang w:val="es-ES"/>
        </w:rPr>
        <w:t xml:space="preserve">Con respecto a la localización de la lesión, el sitio comprometido con mayor frecuencia fue el conducto </w:t>
      </w:r>
      <w:proofErr w:type="spellStart"/>
      <w:r>
        <w:rPr>
          <w:rFonts w:ascii="Cambria" w:hAnsi="Cambria"/>
          <w:lang w:val="es-ES"/>
        </w:rPr>
        <w:t>intraatrial</w:t>
      </w:r>
      <w:proofErr w:type="spellEnd"/>
      <w:r>
        <w:rPr>
          <w:rFonts w:ascii="Cambria" w:hAnsi="Cambria"/>
          <w:lang w:val="es-ES"/>
        </w:rPr>
        <w:t xml:space="preserve"> en un 46% de los casos, seguido de </w:t>
      </w:r>
      <w:proofErr w:type="spellStart"/>
      <w:r>
        <w:rPr>
          <w:rFonts w:ascii="Cambria" w:hAnsi="Cambria"/>
          <w:lang w:val="es-ES"/>
        </w:rPr>
        <w:t>stroke</w:t>
      </w:r>
      <w:proofErr w:type="spellEnd"/>
      <w:r>
        <w:rPr>
          <w:rFonts w:ascii="Cambria" w:hAnsi="Cambria"/>
          <w:lang w:val="es-ES"/>
        </w:rPr>
        <w:t xml:space="preserve"> en un 19%. Para el diagnóstico fueron usados técnicas como ETT, ETE, RMN, angiografía, reportes anatomopatológicos, etc. Se mencionan nuevamente la presencia de la taquicardia supraventricular como factor de riesgo en un 75.67% y en aquellos con fenestraciones en el circuito 21.62%. </w:t>
      </w:r>
    </w:p>
    <w:p w:rsidR="00D45457" w:rsidRPr="00D45457" w:rsidRDefault="00D45457" w:rsidP="00D45457">
      <w:pPr>
        <w:tabs>
          <w:tab w:val="num" w:pos="720"/>
        </w:tabs>
        <w:spacing w:line="276" w:lineRule="auto"/>
        <w:ind w:firstLine="360"/>
        <w:jc w:val="both"/>
        <w:rPr>
          <w:rFonts w:ascii="Cambria" w:hAnsi="Cambria"/>
          <w:lang w:val="es-ES"/>
        </w:rPr>
      </w:pPr>
      <w:r>
        <w:rPr>
          <w:rFonts w:ascii="Cambria" w:hAnsi="Cambria"/>
          <w:lang w:val="es-ES"/>
        </w:rPr>
        <w:t>Con enfoque académico, en un intento de corroborar el cálculo de la tasa de incidencia se realizan las operaciones necesarias para obtener tal valor con los datos obtenidos y según lo efectuado logra hacerse que p</w:t>
      </w:r>
      <w:proofErr w:type="spellStart"/>
      <w:r>
        <w:rPr>
          <w:rFonts w:ascii="Cambria" w:hAnsi="Cambria"/>
          <w:lang w:val="es-419"/>
        </w:rPr>
        <w:t>o</w:t>
      </w:r>
      <w:r w:rsidRPr="00D45457">
        <w:rPr>
          <w:rFonts w:ascii="Cambria" w:hAnsi="Cambria"/>
          <w:lang w:val="es-419"/>
        </w:rPr>
        <w:t>r</w:t>
      </w:r>
      <w:proofErr w:type="spellEnd"/>
      <w:r w:rsidRPr="00D45457">
        <w:rPr>
          <w:rFonts w:ascii="Cambria" w:hAnsi="Cambria"/>
          <w:lang w:val="es-419"/>
        </w:rPr>
        <w:t xml:space="preserve"> cada 1000 pacientes a quienes se les realiz</w:t>
      </w:r>
      <w:r>
        <w:rPr>
          <w:rFonts w:ascii="Cambria" w:hAnsi="Cambria"/>
          <w:lang w:val="es-419"/>
        </w:rPr>
        <w:t>ó</w:t>
      </w:r>
      <w:r w:rsidRPr="00D45457">
        <w:rPr>
          <w:rFonts w:ascii="Cambria" w:hAnsi="Cambria"/>
          <w:lang w:val="es-419"/>
        </w:rPr>
        <w:t xml:space="preserve"> el procedimiento de Fontan, 7 de ellos presentaron </w:t>
      </w:r>
      <w:r>
        <w:rPr>
          <w:rFonts w:ascii="Cambria" w:hAnsi="Cambria"/>
          <w:lang w:val="es-419"/>
        </w:rPr>
        <w:t>eventos tromboembólicos</w:t>
      </w:r>
      <w:r w:rsidRPr="00D45457">
        <w:rPr>
          <w:rFonts w:ascii="Cambria" w:hAnsi="Cambria"/>
          <w:lang w:val="es-419"/>
        </w:rPr>
        <w:t xml:space="preserve"> a lo largo de 13.6 años de seguimiento, es decir, representando 0.7% a lo largo de </w:t>
      </w:r>
      <w:r>
        <w:rPr>
          <w:rFonts w:ascii="Cambria" w:hAnsi="Cambria"/>
          <w:lang w:val="es-419"/>
        </w:rPr>
        <w:t xml:space="preserve">este período. </w:t>
      </w:r>
    </w:p>
    <w:p w:rsidR="0076494E" w:rsidRPr="00A60124" w:rsidRDefault="00D45457" w:rsidP="00A60124">
      <w:pPr>
        <w:spacing w:line="276" w:lineRule="auto"/>
        <w:ind w:firstLine="360"/>
        <w:jc w:val="both"/>
        <w:rPr>
          <w:rFonts w:ascii="Cambria" w:hAnsi="Cambria"/>
          <w:lang w:val="es-ES"/>
        </w:rPr>
      </w:pPr>
      <w:r>
        <w:rPr>
          <w:rFonts w:ascii="Cambria" w:hAnsi="Cambria"/>
          <w:lang w:val="es-ES"/>
        </w:rPr>
        <w:t xml:space="preserve"> </w:t>
      </w:r>
      <w:r w:rsidR="00435885" w:rsidRPr="00A60124">
        <w:rPr>
          <w:rFonts w:ascii="Cambria" w:hAnsi="Cambria"/>
          <w:b/>
          <w:lang w:val="es-ES"/>
        </w:rPr>
        <w:t>FIGURA</w:t>
      </w:r>
      <w:r w:rsidR="0076494E" w:rsidRPr="00A60124">
        <w:rPr>
          <w:rFonts w:ascii="Cambria" w:hAnsi="Cambria"/>
          <w:b/>
          <w:lang w:val="es-ES"/>
        </w:rPr>
        <w:t xml:space="preserve"> 2</w:t>
      </w:r>
      <w:r w:rsidR="00435885" w:rsidRPr="00A60124">
        <w:rPr>
          <w:rFonts w:ascii="Cambria" w:hAnsi="Cambria"/>
          <w:b/>
          <w:lang w:val="es-ES"/>
        </w:rPr>
        <w:t>:</w:t>
      </w:r>
      <w:r w:rsidR="00435885" w:rsidRPr="00A60124">
        <w:rPr>
          <w:rFonts w:ascii="Cambria" w:hAnsi="Cambria"/>
          <w:lang w:val="es-ES"/>
        </w:rPr>
        <w:t xml:space="preserve"> </w:t>
      </w:r>
      <w:r w:rsidR="00516361" w:rsidRPr="00A60124">
        <w:rPr>
          <w:rFonts w:ascii="Cambria" w:hAnsi="Cambria"/>
          <w:lang w:val="es-ES"/>
        </w:rPr>
        <w:t>Libertad de complicaciones tromboembólicas tardías posterior al procedimiento de Fontan.</w:t>
      </w:r>
    </w:p>
    <w:p w:rsidR="00A4485F" w:rsidRDefault="00A4485F" w:rsidP="00FE6F7C">
      <w:pPr>
        <w:spacing w:line="276" w:lineRule="auto"/>
        <w:ind w:firstLine="360"/>
        <w:jc w:val="both"/>
        <w:rPr>
          <w:rFonts w:ascii="Cambria" w:hAnsi="Cambria"/>
          <w:lang w:val="es-VE"/>
        </w:rPr>
      </w:pPr>
      <w:r>
        <w:rPr>
          <w:rFonts w:ascii="Cambria" w:hAnsi="Cambria"/>
          <w:lang w:val="es-ES"/>
        </w:rPr>
        <w:t>La</w:t>
      </w:r>
      <w:r w:rsidRPr="00A4485F">
        <w:rPr>
          <w:rFonts w:ascii="Cambria" w:hAnsi="Cambria"/>
          <w:lang w:val="es-ES"/>
        </w:rPr>
        <w:t xml:space="preserve"> c</w:t>
      </w:r>
      <w:r>
        <w:rPr>
          <w:rFonts w:ascii="Cambria" w:hAnsi="Cambria"/>
          <w:lang w:val="es-ES"/>
        </w:rPr>
        <w:t>urva de supervivencia de Kaplan Meier que muestra la relación entre las complicaciones tromboemb</w:t>
      </w:r>
      <w:r w:rsidR="00910891">
        <w:rPr>
          <w:rFonts w:ascii="Cambria" w:hAnsi="Cambria"/>
          <w:lang w:val="es-ES"/>
        </w:rPr>
        <w:t>ó</w:t>
      </w:r>
      <w:r>
        <w:rPr>
          <w:rFonts w:ascii="Cambria" w:hAnsi="Cambria"/>
          <w:lang w:val="es-ES"/>
        </w:rPr>
        <w:t xml:space="preserve">licas en función del tiempo de seguimiento, en el cual muestran una tasa libre de eventos a los 5, 10, 15 y 20 años de </w:t>
      </w:r>
      <w:r w:rsidRPr="00A4485F">
        <w:rPr>
          <w:rFonts w:ascii="Cambria" w:hAnsi="Cambria"/>
          <w:lang w:val="es-VE"/>
        </w:rPr>
        <w:t>97.54%, 96,09%. 90,7% Y 88,07%</w:t>
      </w:r>
      <w:r>
        <w:rPr>
          <w:rFonts w:ascii="Cambria" w:hAnsi="Cambria"/>
          <w:lang w:val="es-VE"/>
        </w:rPr>
        <w:t xml:space="preserve"> respectivamente, evidenciando </w:t>
      </w:r>
      <w:r w:rsidR="00910891">
        <w:rPr>
          <w:rFonts w:ascii="Cambria" w:hAnsi="Cambria"/>
          <w:lang w:val="es-VE"/>
        </w:rPr>
        <w:t xml:space="preserve">que el 30% de los pacientes que se logran contactar presentó complicaciones tromboembólicas durante el tiempo de seguimiento. Llama la atención que el número de procedimientos no coincide con los porcentajes descritos en la gráfica,  aunado a que no explica que ocurrió con estos pacientes sin embargo, se plantea un esquema </w:t>
      </w:r>
      <w:r w:rsidR="001753E9">
        <w:rPr>
          <w:rFonts w:ascii="Cambria" w:hAnsi="Cambria"/>
          <w:lang w:val="es-VE"/>
        </w:rPr>
        <w:t>que expresa que 305 se encontraban vivos al momento del estudio, 104 se perdieron durante el seguimiento y 22 de ellos fallecieron, 16 de ellos por insuficiencia cardiaca, 3 por sepsis y 3 por otras razones; estos hallazgos fueron descritos en el texto sin embargo no da razón de que ocurrió con cada paciente y en qué tiempo.</w:t>
      </w:r>
    </w:p>
    <w:p w:rsidR="001753E9" w:rsidRDefault="001753E9" w:rsidP="001753E9">
      <w:pPr>
        <w:pStyle w:val="Prrafodelista"/>
        <w:numPr>
          <w:ilvl w:val="0"/>
          <w:numId w:val="1"/>
        </w:numPr>
        <w:spacing w:line="276" w:lineRule="auto"/>
        <w:jc w:val="both"/>
        <w:rPr>
          <w:rFonts w:ascii="Cambria" w:hAnsi="Cambria"/>
        </w:rPr>
      </w:pPr>
      <w:r w:rsidRPr="00106DB8">
        <w:rPr>
          <w:rFonts w:ascii="Cambria" w:hAnsi="Cambria"/>
          <w:b/>
        </w:rPr>
        <w:t>FIGURA</w:t>
      </w:r>
      <w:r>
        <w:rPr>
          <w:rFonts w:ascii="Cambria" w:hAnsi="Cambria"/>
          <w:b/>
        </w:rPr>
        <w:t xml:space="preserve"> 3</w:t>
      </w:r>
      <w:r w:rsidRPr="00106DB8">
        <w:rPr>
          <w:rFonts w:ascii="Cambria" w:hAnsi="Cambria"/>
          <w:b/>
        </w:rPr>
        <w:t>:</w:t>
      </w:r>
      <w:r w:rsidRPr="00106DB8">
        <w:rPr>
          <w:rFonts w:ascii="Cambria" w:hAnsi="Cambria"/>
        </w:rPr>
        <w:t xml:space="preserve"> </w:t>
      </w:r>
      <w:r>
        <w:rPr>
          <w:rFonts w:ascii="Cambria" w:hAnsi="Cambria"/>
        </w:rPr>
        <w:t>Libertad de complicaciones tromboembólicas posterior al egreso del procedimiento de Fontan</w:t>
      </w:r>
      <w:r w:rsidR="00481919">
        <w:rPr>
          <w:rFonts w:ascii="Cambria" w:hAnsi="Cambria"/>
        </w:rPr>
        <w:t xml:space="preserve"> en relación al grupo de warfarina, aspirina y sin tratamiento.</w:t>
      </w:r>
    </w:p>
    <w:p w:rsidR="00387CF7" w:rsidRPr="00A60124" w:rsidRDefault="00A60124" w:rsidP="00A60124">
      <w:pPr>
        <w:spacing w:line="276" w:lineRule="auto"/>
        <w:ind w:firstLine="360"/>
        <w:jc w:val="both"/>
        <w:rPr>
          <w:rFonts w:ascii="Cambria" w:hAnsi="Cambria"/>
          <w:lang w:val="es-ES"/>
        </w:rPr>
      </w:pPr>
      <w:r>
        <w:rPr>
          <w:rFonts w:ascii="Cambria" w:hAnsi="Cambria"/>
          <w:lang w:val="es-ES"/>
        </w:rPr>
        <w:t>Demuestra en</w:t>
      </w:r>
      <w:r w:rsidR="00481919">
        <w:rPr>
          <w:rFonts w:ascii="Cambria" w:hAnsi="Cambria"/>
          <w:lang w:val="es-ES"/>
        </w:rPr>
        <w:t xml:space="preserve"> gráfica de </w:t>
      </w:r>
      <w:r w:rsidR="001753E9">
        <w:rPr>
          <w:rFonts w:ascii="Cambria" w:hAnsi="Cambria"/>
          <w:lang w:val="es-ES"/>
        </w:rPr>
        <w:t>Kaplan Meier</w:t>
      </w:r>
      <w:r w:rsidR="00481919">
        <w:rPr>
          <w:rFonts w:ascii="Cambria" w:hAnsi="Cambria"/>
          <w:lang w:val="es-ES"/>
        </w:rPr>
        <w:t xml:space="preserve">, que las curvas de warfarina, aspirina y grupo sin tratamiento </w:t>
      </w:r>
      <w:r w:rsidR="001753E9" w:rsidRPr="001753E9">
        <w:rPr>
          <w:rFonts w:ascii="Cambria" w:hAnsi="Cambria"/>
          <w:lang w:val="es-ES"/>
        </w:rPr>
        <w:t>se mantienen unidas hasta los 5 años, posteriormente</w:t>
      </w:r>
      <w:r>
        <w:rPr>
          <w:rFonts w:ascii="Cambria" w:hAnsi="Cambria"/>
          <w:lang w:val="es-ES"/>
        </w:rPr>
        <w:t>,</w:t>
      </w:r>
      <w:r w:rsidR="001753E9" w:rsidRPr="001753E9">
        <w:rPr>
          <w:rFonts w:ascii="Cambria" w:hAnsi="Cambria"/>
          <w:lang w:val="es-ES"/>
        </w:rPr>
        <w:t xml:space="preserve"> comienzan a separarse</w:t>
      </w:r>
      <w:r>
        <w:rPr>
          <w:rFonts w:ascii="Cambria" w:hAnsi="Cambria"/>
          <w:lang w:val="es-ES"/>
        </w:rPr>
        <w:t xml:space="preserve"> con </w:t>
      </w:r>
      <w:r w:rsidRPr="001753E9">
        <w:rPr>
          <w:rFonts w:ascii="Cambria" w:hAnsi="Cambria"/>
          <w:lang w:val="es-ES"/>
        </w:rPr>
        <w:t>mayor</w:t>
      </w:r>
      <w:r w:rsidR="001753E9" w:rsidRPr="001753E9">
        <w:rPr>
          <w:rFonts w:ascii="Cambria" w:hAnsi="Cambria"/>
          <w:lang w:val="es-ES"/>
        </w:rPr>
        <w:t xml:space="preserve"> tasa de eventos en el grupo de warfarina. </w:t>
      </w:r>
      <w:r w:rsidR="00481919">
        <w:rPr>
          <w:rFonts w:ascii="Cambria" w:hAnsi="Cambria"/>
          <w:lang w:val="es-ES"/>
        </w:rPr>
        <w:t>Similar a la gráfica anterior, e</w:t>
      </w:r>
      <w:r w:rsidR="001753E9" w:rsidRPr="001753E9">
        <w:rPr>
          <w:rFonts w:ascii="Cambria" w:hAnsi="Cambria"/>
          <w:lang w:val="es-ES"/>
        </w:rPr>
        <w:t>l porcentaje libre de eventos</w:t>
      </w:r>
      <w:r w:rsidR="00481919">
        <w:rPr>
          <w:rFonts w:ascii="Cambria" w:hAnsi="Cambria"/>
          <w:lang w:val="es-ES"/>
        </w:rPr>
        <w:t xml:space="preserve"> no se </w:t>
      </w:r>
      <w:r w:rsidR="001753E9" w:rsidRPr="001753E9">
        <w:rPr>
          <w:rFonts w:ascii="Cambria" w:hAnsi="Cambria"/>
          <w:lang w:val="es-ES"/>
        </w:rPr>
        <w:t>correlaciona con el n</w:t>
      </w:r>
      <w:r w:rsidR="00481919">
        <w:rPr>
          <w:rFonts w:ascii="Cambria" w:hAnsi="Cambria"/>
          <w:lang w:val="es-ES"/>
        </w:rPr>
        <w:t>ú</w:t>
      </w:r>
      <w:r w:rsidR="001753E9" w:rsidRPr="001753E9">
        <w:rPr>
          <w:rFonts w:ascii="Cambria" w:hAnsi="Cambria"/>
          <w:lang w:val="es-ES"/>
        </w:rPr>
        <w:t>mero de pacientes descritos, evidenciándose una p</w:t>
      </w:r>
      <w:r w:rsidR="00481919">
        <w:rPr>
          <w:rFonts w:ascii="Cambria" w:hAnsi="Cambria"/>
          <w:lang w:val="es-ES"/>
        </w:rPr>
        <w:t>é</w:t>
      </w:r>
      <w:r w:rsidR="001753E9" w:rsidRPr="001753E9">
        <w:rPr>
          <w:rFonts w:ascii="Cambria" w:hAnsi="Cambria"/>
          <w:lang w:val="es-ES"/>
        </w:rPr>
        <w:t xml:space="preserve">rdida de pacientes durante el seguimiento de 60%, 85% y 93%, los cuales no reportan que </w:t>
      </w:r>
      <w:r w:rsidR="00481919">
        <w:rPr>
          <w:rFonts w:ascii="Cambria" w:hAnsi="Cambria"/>
          <w:lang w:val="es-ES"/>
        </w:rPr>
        <w:t>ocurrió</w:t>
      </w:r>
      <w:r w:rsidR="001753E9" w:rsidRPr="001753E9">
        <w:rPr>
          <w:rFonts w:ascii="Cambria" w:hAnsi="Cambria"/>
          <w:lang w:val="es-ES"/>
        </w:rPr>
        <w:t xml:space="preserve"> con ellos.</w:t>
      </w:r>
      <w:r>
        <w:rPr>
          <w:rFonts w:ascii="Cambria" w:hAnsi="Cambria"/>
          <w:lang w:val="es-ES"/>
        </w:rPr>
        <w:t xml:space="preserve"> Se destaca que a pesar que en el texto se menciona que 385 fue el número de pacientes que recibió warfarina, 22 aspirina y 24 sin tratamiento </w:t>
      </w:r>
      <w:proofErr w:type="spellStart"/>
      <w:r>
        <w:rPr>
          <w:rFonts w:ascii="Cambria" w:hAnsi="Cambria"/>
          <w:lang w:val="es-ES"/>
        </w:rPr>
        <w:t>tromboprofiláctico</w:t>
      </w:r>
      <w:proofErr w:type="spellEnd"/>
      <w:r>
        <w:rPr>
          <w:rFonts w:ascii="Cambria" w:hAnsi="Cambria"/>
          <w:lang w:val="es-ES"/>
        </w:rPr>
        <w:t xml:space="preserve">, esto no se correlaciona con el número de pacientes que muestra el gráfico. </w:t>
      </w:r>
      <w:r w:rsidR="00387CF7" w:rsidRPr="001753E9">
        <w:rPr>
          <w:rFonts w:ascii="Cambria" w:hAnsi="Cambria"/>
          <w:lang w:val="es-VE"/>
        </w:rPr>
        <w:t xml:space="preserve">Llama la atención </w:t>
      </w:r>
      <w:proofErr w:type="gramStart"/>
      <w:r w:rsidR="00387CF7" w:rsidRPr="001753E9">
        <w:rPr>
          <w:rFonts w:ascii="Cambria" w:hAnsi="Cambria"/>
          <w:lang w:val="es-VE"/>
        </w:rPr>
        <w:t>que</w:t>
      </w:r>
      <w:proofErr w:type="gramEnd"/>
      <w:r w:rsidR="00387CF7" w:rsidRPr="001753E9">
        <w:rPr>
          <w:rFonts w:ascii="Cambria" w:hAnsi="Cambria"/>
          <w:lang w:val="es-VE"/>
        </w:rPr>
        <w:t xml:space="preserve"> a los 20 años, no había pacientes en el grupo de </w:t>
      </w:r>
      <w:r w:rsidR="001250F2">
        <w:rPr>
          <w:rFonts w:ascii="Cambria" w:hAnsi="Cambria"/>
          <w:lang w:val="es-VE"/>
        </w:rPr>
        <w:t>s</w:t>
      </w:r>
      <w:r w:rsidR="00387CF7" w:rsidRPr="001753E9">
        <w:rPr>
          <w:rFonts w:ascii="Cambria" w:hAnsi="Cambria"/>
          <w:lang w:val="es-VE"/>
        </w:rPr>
        <w:t xml:space="preserve">in </w:t>
      </w:r>
      <w:r w:rsidR="001250F2">
        <w:rPr>
          <w:rFonts w:ascii="Cambria" w:hAnsi="Cambria"/>
          <w:lang w:val="es-VE"/>
        </w:rPr>
        <w:t>t</w:t>
      </w:r>
      <w:r w:rsidR="00387CF7" w:rsidRPr="001753E9">
        <w:rPr>
          <w:rFonts w:ascii="Cambria" w:hAnsi="Cambria"/>
          <w:lang w:val="es-VE"/>
        </w:rPr>
        <w:t>ratamiento.</w:t>
      </w:r>
      <w:r w:rsidR="00387CF7">
        <w:rPr>
          <w:rFonts w:ascii="Cambria" w:hAnsi="Cambria"/>
          <w:lang w:val="es-VE"/>
        </w:rPr>
        <w:t xml:space="preserve"> </w:t>
      </w:r>
      <w:r w:rsidR="001753E9" w:rsidRPr="001753E9">
        <w:rPr>
          <w:rFonts w:ascii="Cambria" w:hAnsi="Cambria"/>
          <w:lang w:val="es-VE"/>
        </w:rPr>
        <w:t>Por otra parte, reporta un HR de 0.92, sin un intervalo de confianza, con</w:t>
      </w:r>
      <w:r w:rsidR="00387CF7">
        <w:rPr>
          <w:rFonts w:ascii="Cambria" w:hAnsi="Cambria"/>
          <w:lang w:val="es-VE"/>
        </w:rPr>
        <w:t xml:space="preserve"> </w:t>
      </w:r>
      <w:r w:rsidR="004C6B80">
        <w:rPr>
          <w:rFonts w:ascii="Cambria" w:hAnsi="Cambria"/>
          <w:lang w:val="es-VE"/>
        </w:rPr>
        <w:t xml:space="preserve">valor de </w:t>
      </w:r>
      <w:r w:rsidR="004C6B80" w:rsidRPr="004C6B80">
        <w:rPr>
          <w:rFonts w:ascii="Cambria" w:hAnsi="Cambria"/>
          <w:i/>
          <w:iCs/>
          <w:lang w:val="es-VE"/>
        </w:rPr>
        <w:t>p</w:t>
      </w:r>
      <w:r w:rsidR="001753E9" w:rsidRPr="001753E9">
        <w:rPr>
          <w:rFonts w:ascii="Cambria" w:hAnsi="Cambria"/>
          <w:lang w:val="es-VE"/>
        </w:rPr>
        <w:t xml:space="preserve"> </w:t>
      </w:r>
      <w:r w:rsidR="00387CF7" w:rsidRPr="001753E9">
        <w:rPr>
          <w:rFonts w:ascii="Cambria" w:hAnsi="Cambria"/>
          <w:lang w:val="es-VE"/>
        </w:rPr>
        <w:t>estadístic</w:t>
      </w:r>
      <w:r w:rsidR="00387CF7">
        <w:rPr>
          <w:rFonts w:ascii="Cambria" w:hAnsi="Cambria"/>
          <w:lang w:val="es-VE"/>
        </w:rPr>
        <w:t>a</w:t>
      </w:r>
      <w:r w:rsidR="00387CF7" w:rsidRPr="001753E9">
        <w:rPr>
          <w:rFonts w:ascii="Cambria" w:hAnsi="Cambria"/>
          <w:lang w:val="es-VE"/>
        </w:rPr>
        <w:t>mente</w:t>
      </w:r>
      <w:r w:rsidR="004C6B80">
        <w:rPr>
          <w:rFonts w:ascii="Cambria" w:hAnsi="Cambria"/>
          <w:lang w:val="es-VE"/>
        </w:rPr>
        <w:t xml:space="preserve"> no</w:t>
      </w:r>
      <w:r w:rsidR="001753E9" w:rsidRPr="001753E9">
        <w:rPr>
          <w:rFonts w:ascii="Cambria" w:hAnsi="Cambria"/>
          <w:lang w:val="es-VE"/>
        </w:rPr>
        <w:t xml:space="preserve"> significativa</w:t>
      </w:r>
      <w:r w:rsidR="00387CF7">
        <w:rPr>
          <w:rFonts w:ascii="Cambria" w:hAnsi="Cambria"/>
          <w:lang w:val="es-VE"/>
        </w:rPr>
        <w:t>.</w:t>
      </w:r>
    </w:p>
    <w:p w:rsidR="001753E9" w:rsidRDefault="001753E9" w:rsidP="001753E9">
      <w:pPr>
        <w:spacing w:line="276" w:lineRule="auto"/>
        <w:ind w:left="720"/>
        <w:jc w:val="both"/>
        <w:rPr>
          <w:rFonts w:ascii="Cambria" w:hAnsi="Cambria"/>
          <w:lang w:val="es-ES"/>
        </w:rPr>
      </w:pPr>
    </w:p>
    <w:p w:rsidR="00F96051" w:rsidRPr="00E70F90" w:rsidRDefault="00F96051" w:rsidP="00F96051">
      <w:pPr>
        <w:pStyle w:val="Prrafodelista"/>
        <w:numPr>
          <w:ilvl w:val="0"/>
          <w:numId w:val="1"/>
        </w:numPr>
        <w:spacing w:line="276" w:lineRule="auto"/>
        <w:jc w:val="both"/>
        <w:rPr>
          <w:rFonts w:ascii="Cambria" w:hAnsi="Cambria"/>
        </w:rPr>
      </w:pPr>
      <w:r w:rsidRPr="00E70F90">
        <w:rPr>
          <w:rFonts w:ascii="Cambria" w:hAnsi="Cambria"/>
          <w:b/>
        </w:rPr>
        <w:lastRenderedPageBreak/>
        <w:t>FIGURA 4:</w:t>
      </w:r>
      <w:r w:rsidRPr="00E70F90">
        <w:rPr>
          <w:rFonts w:ascii="Cambria" w:hAnsi="Cambria"/>
        </w:rPr>
        <w:t xml:space="preserve"> Libertad de complicaciones tromboembólicas posterior al año del procedimiento de Fontan en relación al grupo de warfarina, aspirina y sin tratamiento.</w:t>
      </w:r>
    </w:p>
    <w:p w:rsidR="00D941C8" w:rsidRPr="00D941C8" w:rsidRDefault="00D941C8" w:rsidP="00FE6F7C">
      <w:pPr>
        <w:spacing w:line="276" w:lineRule="auto"/>
        <w:ind w:firstLine="360"/>
        <w:jc w:val="both"/>
        <w:rPr>
          <w:rFonts w:ascii="Cambria" w:hAnsi="Cambria"/>
          <w:lang w:val="es-VE"/>
        </w:rPr>
      </w:pPr>
      <w:r w:rsidRPr="00E70F90">
        <w:rPr>
          <w:rFonts w:ascii="Cambria" w:hAnsi="Cambria"/>
          <w:lang w:val="es-VE"/>
        </w:rPr>
        <w:t xml:space="preserve">Similar a la gráfica anterior, las curvas </w:t>
      </w:r>
      <w:r w:rsidRPr="00D941C8">
        <w:rPr>
          <w:rFonts w:ascii="Cambria" w:hAnsi="Cambria"/>
          <w:lang w:val="es-VE"/>
        </w:rPr>
        <w:t>se mantienen unidas hasta los 6 años, luego comienzan a separarse, presentando mayor tasa de eventos en el grupo de warfarina</w:t>
      </w:r>
      <w:r w:rsidRPr="00E70F90">
        <w:rPr>
          <w:rFonts w:ascii="Cambria" w:hAnsi="Cambria"/>
          <w:lang w:val="es-VE"/>
        </w:rPr>
        <w:t>; a los 15 años s</w:t>
      </w:r>
      <w:r w:rsidRPr="00D941C8">
        <w:rPr>
          <w:rFonts w:ascii="Cambria" w:hAnsi="Cambria"/>
          <w:lang w:val="es-VE"/>
        </w:rPr>
        <w:t xml:space="preserve">e evidencia un descenso de la curva de Aspirina, inferior a la de warfarina, </w:t>
      </w:r>
      <w:r w:rsidR="001250F2" w:rsidRPr="00E70F90">
        <w:rPr>
          <w:rFonts w:ascii="Cambria" w:hAnsi="Cambria"/>
          <w:lang w:val="es-VE"/>
        </w:rPr>
        <w:t xml:space="preserve">mostrando </w:t>
      </w:r>
      <w:r w:rsidRPr="00D941C8">
        <w:rPr>
          <w:rFonts w:ascii="Cambria" w:hAnsi="Cambria"/>
          <w:lang w:val="es-VE"/>
        </w:rPr>
        <w:t>que hubo mayor n</w:t>
      </w:r>
      <w:r w:rsidR="001250F2" w:rsidRPr="00E70F90">
        <w:rPr>
          <w:rFonts w:ascii="Cambria" w:hAnsi="Cambria"/>
          <w:lang w:val="es-VE"/>
        </w:rPr>
        <w:t>ú</w:t>
      </w:r>
      <w:r w:rsidRPr="00D941C8">
        <w:rPr>
          <w:rFonts w:ascii="Cambria" w:hAnsi="Cambria"/>
          <w:lang w:val="es-VE"/>
        </w:rPr>
        <w:t>mero de</w:t>
      </w:r>
      <w:r w:rsidR="001250F2" w:rsidRPr="00E70F90">
        <w:rPr>
          <w:rFonts w:ascii="Cambria" w:hAnsi="Cambria"/>
          <w:lang w:val="es-VE"/>
        </w:rPr>
        <w:t xml:space="preserve"> eventos tromboembólicos, lo que no se corresponde con el gráfico anterior que reporta 0 eventos en el grupo de aspirina</w:t>
      </w:r>
      <w:r w:rsidR="00385FA6" w:rsidRPr="00E70F90">
        <w:rPr>
          <w:rFonts w:ascii="Cambria" w:hAnsi="Cambria"/>
          <w:lang w:val="es-VE"/>
        </w:rPr>
        <w:t xml:space="preserve">, exponiendo incoherencia en relación a la presencia de TEC en el tiempo de seguimiento. </w:t>
      </w:r>
      <w:r w:rsidR="001250F2" w:rsidRPr="00E70F90">
        <w:rPr>
          <w:rFonts w:ascii="Cambria" w:hAnsi="Cambria"/>
          <w:lang w:val="es-VE"/>
        </w:rPr>
        <w:t xml:space="preserve"> Al igual que en las gráficas anteriores, </w:t>
      </w:r>
      <w:r w:rsidR="00385FA6" w:rsidRPr="00E70F90">
        <w:rPr>
          <w:rFonts w:ascii="Cambria" w:hAnsi="Cambria"/>
          <w:lang w:val="es-VE"/>
        </w:rPr>
        <w:t xml:space="preserve">los datos no </w:t>
      </w:r>
      <w:r w:rsidRPr="00D941C8">
        <w:rPr>
          <w:rFonts w:ascii="Cambria" w:hAnsi="Cambria"/>
          <w:lang w:val="es-VE"/>
        </w:rPr>
        <w:t>se correlaciona</w:t>
      </w:r>
      <w:r w:rsidR="00385FA6" w:rsidRPr="00E70F90">
        <w:rPr>
          <w:rFonts w:ascii="Cambria" w:hAnsi="Cambria"/>
          <w:lang w:val="es-VE"/>
        </w:rPr>
        <w:t>n</w:t>
      </w:r>
      <w:r w:rsidRPr="00D941C8">
        <w:rPr>
          <w:rFonts w:ascii="Cambria" w:hAnsi="Cambria"/>
          <w:lang w:val="es-VE"/>
        </w:rPr>
        <w:t xml:space="preserve"> con el n</w:t>
      </w:r>
      <w:r w:rsidR="00385FA6" w:rsidRPr="00E70F90">
        <w:rPr>
          <w:rFonts w:ascii="Cambria" w:hAnsi="Cambria"/>
          <w:lang w:val="es-VE"/>
        </w:rPr>
        <w:t>ú</w:t>
      </w:r>
      <w:r w:rsidRPr="00D941C8">
        <w:rPr>
          <w:rFonts w:ascii="Cambria" w:hAnsi="Cambria"/>
          <w:lang w:val="es-VE"/>
        </w:rPr>
        <w:t>mero de pacientes descritos</w:t>
      </w:r>
      <w:r w:rsidR="00E70F90" w:rsidRPr="00E70F90">
        <w:rPr>
          <w:rFonts w:ascii="Cambria" w:hAnsi="Cambria"/>
          <w:lang w:val="es-VE"/>
        </w:rPr>
        <w:t>,</w:t>
      </w:r>
      <w:r w:rsidR="00385FA6" w:rsidRPr="00E70F90">
        <w:rPr>
          <w:rFonts w:ascii="Cambria" w:hAnsi="Cambria"/>
          <w:lang w:val="es-VE"/>
        </w:rPr>
        <w:t xml:space="preserve"> con</w:t>
      </w:r>
      <w:r w:rsidRPr="00D941C8">
        <w:rPr>
          <w:rFonts w:ascii="Cambria" w:hAnsi="Cambria"/>
          <w:lang w:val="es-VE"/>
        </w:rPr>
        <w:t xml:space="preserve"> p</w:t>
      </w:r>
      <w:r w:rsidR="00385FA6" w:rsidRPr="00E70F90">
        <w:rPr>
          <w:rFonts w:ascii="Cambria" w:hAnsi="Cambria"/>
          <w:lang w:val="es-VE"/>
        </w:rPr>
        <w:t>é</w:t>
      </w:r>
      <w:r w:rsidRPr="00D941C8">
        <w:rPr>
          <w:rFonts w:ascii="Cambria" w:hAnsi="Cambria"/>
          <w:lang w:val="es-VE"/>
        </w:rPr>
        <w:t xml:space="preserve">rdida de pacientes durante el seguimiento. </w:t>
      </w:r>
      <w:r w:rsidR="00E70F90">
        <w:rPr>
          <w:rFonts w:ascii="Cambria" w:hAnsi="Cambria"/>
          <w:lang w:val="es-VE"/>
        </w:rPr>
        <w:t>Además,</w:t>
      </w:r>
      <w:r w:rsidRPr="00D941C8">
        <w:rPr>
          <w:rFonts w:ascii="Cambria" w:hAnsi="Cambria"/>
          <w:lang w:val="es-VE"/>
        </w:rPr>
        <w:t xml:space="preserve"> reporta un HR de 0.</w:t>
      </w:r>
      <w:r w:rsidR="00E70F90">
        <w:rPr>
          <w:rFonts w:ascii="Cambria" w:hAnsi="Cambria"/>
          <w:lang w:val="es-VE"/>
        </w:rPr>
        <w:t>47</w:t>
      </w:r>
      <w:r w:rsidRPr="00D941C8">
        <w:rPr>
          <w:rFonts w:ascii="Cambria" w:hAnsi="Cambria"/>
          <w:lang w:val="es-VE"/>
        </w:rPr>
        <w:t>, sin un intervalo de confianza, con</w:t>
      </w:r>
      <w:r w:rsidR="00E70F90">
        <w:rPr>
          <w:rFonts w:ascii="Cambria" w:hAnsi="Cambria"/>
          <w:lang w:val="es-VE"/>
        </w:rPr>
        <w:t xml:space="preserve"> </w:t>
      </w:r>
      <w:r w:rsidRPr="00D941C8">
        <w:rPr>
          <w:rFonts w:ascii="Cambria" w:hAnsi="Cambria"/>
          <w:lang w:val="es-VE"/>
        </w:rPr>
        <w:t xml:space="preserve">una </w:t>
      </w:r>
      <w:r w:rsidR="00E70F90">
        <w:rPr>
          <w:rFonts w:ascii="Cambria" w:hAnsi="Cambria"/>
          <w:lang w:val="es-VE"/>
        </w:rPr>
        <w:t>p</w:t>
      </w:r>
      <w:r w:rsidRPr="00D941C8">
        <w:rPr>
          <w:rFonts w:ascii="Cambria" w:hAnsi="Cambria"/>
          <w:lang w:val="es-VE"/>
        </w:rPr>
        <w:t xml:space="preserve"> de 0.</w:t>
      </w:r>
      <w:r w:rsidR="00E70F90">
        <w:rPr>
          <w:rFonts w:ascii="Cambria" w:hAnsi="Cambria"/>
          <w:lang w:val="es-VE"/>
        </w:rPr>
        <w:t>218</w:t>
      </w:r>
      <w:r w:rsidRPr="00D941C8">
        <w:rPr>
          <w:rFonts w:ascii="Cambria" w:hAnsi="Cambria"/>
          <w:lang w:val="es-VE"/>
        </w:rPr>
        <w:t xml:space="preserve">, </w:t>
      </w:r>
      <w:r w:rsidR="00E70F90">
        <w:rPr>
          <w:rFonts w:ascii="Cambria" w:hAnsi="Cambria"/>
          <w:lang w:val="es-VE"/>
        </w:rPr>
        <w:t>n</w:t>
      </w:r>
      <w:r w:rsidRPr="00D941C8">
        <w:rPr>
          <w:rFonts w:ascii="Cambria" w:hAnsi="Cambria"/>
          <w:lang w:val="es-VE"/>
        </w:rPr>
        <w:t xml:space="preserve">o </w:t>
      </w:r>
      <w:r w:rsidR="00E70F90" w:rsidRPr="00D941C8">
        <w:rPr>
          <w:rFonts w:ascii="Cambria" w:hAnsi="Cambria"/>
          <w:lang w:val="es-VE"/>
        </w:rPr>
        <w:t>estadísticamente</w:t>
      </w:r>
      <w:r w:rsidRPr="00D941C8">
        <w:rPr>
          <w:rFonts w:ascii="Cambria" w:hAnsi="Cambria"/>
          <w:lang w:val="es-VE"/>
        </w:rPr>
        <w:t xml:space="preserve"> significativa.</w:t>
      </w:r>
    </w:p>
    <w:p w:rsidR="00E70F90" w:rsidRPr="00E70F90" w:rsidRDefault="00E70F90" w:rsidP="00257D0F">
      <w:pPr>
        <w:pStyle w:val="Prrafodelista"/>
        <w:numPr>
          <w:ilvl w:val="0"/>
          <w:numId w:val="12"/>
        </w:numPr>
        <w:spacing w:line="276" w:lineRule="auto"/>
        <w:jc w:val="both"/>
        <w:rPr>
          <w:rFonts w:ascii="Cambria" w:hAnsi="Cambria"/>
          <w:lang w:val="es-ES"/>
        </w:rPr>
      </w:pPr>
      <w:r w:rsidRPr="00E70F90">
        <w:rPr>
          <w:rFonts w:ascii="Cambria" w:hAnsi="Cambria"/>
          <w:b/>
          <w:bCs/>
          <w:lang w:val="es-ES"/>
        </w:rPr>
        <w:t>FIGURA 5:</w:t>
      </w:r>
      <w:r w:rsidRPr="00E70F90">
        <w:rPr>
          <w:rFonts w:ascii="Cambria" w:hAnsi="Cambria"/>
          <w:lang w:val="es-ES"/>
        </w:rPr>
        <w:t xml:space="preserve"> </w:t>
      </w:r>
      <w:bookmarkStart w:id="0" w:name="_Hlk135847207"/>
      <w:r w:rsidRPr="00E70F90">
        <w:rPr>
          <w:rFonts w:ascii="Cambria" w:hAnsi="Cambria"/>
        </w:rPr>
        <w:t xml:space="preserve">Libertad de complicaciones tromboembólicas posterior al año del procedimiento de Fontan </w:t>
      </w:r>
      <w:r>
        <w:rPr>
          <w:rFonts w:ascii="Cambria" w:hAnsi="Cambria"/>
        </w:rPr>
        <w:t>basada en la técnica de Fontan.</w:t>
      </w:r>
      <w:bookmarkEnd w:id="0"/>
    </w:p>
    <w:p w:rsidR="00E70F90" w:rsidRPr="00FE6F7C" w:rsidRDefault="00E70F90" w:rsidP="00FE6F7C">
      <w:pPr>
        <w:spacing w:line="276" w:lineRule="auto"/>
        <w:ind w:firstLine="360"/>
        <w:jc w:val="both"/>
        <w:rPr>
          <w:rFonts w:ascii="Cambria" w:hAnsi="Cambria"/>
        </w:rPr>
      </w:pPr>
      <w:r w:rsidRPr="00FE6F7C">
        <w:rPr>
          <w:rFonts w:ascii="Cambria" w:hAnsi="Cambria"/>
        </w:rPr>
        <w:t xml:space="preserve">Esta figura extraída el apéndice suplementario en la cual muestran que hubo mayor </w:t>
      </w:r>
      <w:r w:rsidR="00832803" w:rsidRPr="00FE6F7C">
        <w:rPr>
          <w:rFonts w:ascii="Cambria" w:hAnsi="Cambria"/>
        </w:rPr>
        <w:t>número</w:t>
      </w:r>
      <w:r w:rsidRPr="00FE6F7C">
        <w:rPr>
          <w:rFonts w:ascii="Cambria" w:hAnsi="Cambria"/>
        </w:rPr>
        <w:t xml:space="preserve"> de eventos en el grupo que se le realizo túnel </w:t>
      </w:r>
      <w:proofErr w:type="gramStart"/>
      <w:r w:rsidRPr="00FE6F7C">
        <w:rPr>
          <w:rFonts w:ascii="Cambria" w:hAnsi="Cambria"/>
        </w:rPr>
        <w:t>lateral</w:t>
      </w:r>
      <w:proofErr w:type="gramEnd"/>
      <w:r w:rsidR="00AC321E" w:rsidRPr="00FE6F7C">
        <w:rPr>
          <w:rFonts w:ascii="Cambria" w:hAnsi="Cambria"/>
        </w:rPr>
        <w:t xml:space="preserve"> </w:t>
      </w:r>
      <w:r w:rsidRPr="00FE6F7C">
        <w:rPr>
          <w:rFonts w:ascii="Cambria" w:hAnsi="Cambria"/>
        </w:rPr>
        <w:t>sin embargo</w:t>
      </w:r>
      <w:r w:rsidR="00AC321E" w:rsidRPr="00FE6F7C">
        <w:rPr>
          <w:rFonts w:ascii="Cambria" w:hAnsi="Cambria"/>
        </w:rPr>
        <w:t>,</w:t>
      </w:r>
      <w:r w:rsidRPr="00FE6F7C">
        <w:rPr>
          <w:rFonts w:ascii="Cambria" w:hAnsi="Cambria"/>
        </w:rPr>
        <w:t xml:space="preserve"> llama la atención </w:t>
      </w:r>
      <w:r w:rsidR="00AC321E" w:rsidRPr="00FE6F7C">
        <w:rPr>
          <w:rFonts w:ascii="Cambria" w:hAnsi="Cambria"/>
        </w:rPr>
        <w:t xml:space="preserve">posterior a los 15 años de seguimiento no habían pacientes en el grupo de conducto </w:t>
      </w:r>
      <w:proofErr w:type="spellStart"/>
      <w:r w:rsidR="00AC321E" w:rsidRPr="00FE6F7C">
        <w:rPr>
          <w:rFonts w:ascii="Cambria" w:hAnsi="Cambria"/>
        </w:rPr>
        <w:t>extracardiaco</w:t>
      </w:r>
      <w:proofErr w:type="spellEnd"/>
      <w:r w:rsidR="00AC321E" w:rsidRPr="00FE6F7C">
        <w:rPr>
          <w:rFonts w:ascii="Cambria" w:hAnsi="Cambria"/>
        </w:rPr>
        <w:t>, haciendo ver que hubo mayor eventos tromboembólicos en el grupo a quienes se le realizo la técnica de túnel lateral. Similar a los gráficos anteriores, e</w:t>
      </w:r>
      <w:r w:rsidRPr="00FE6F7C">
        <w:rPr>
          <w:rFonts w:ascii="Cambria" w:hAnsi="Cambria"/>
        </w:rPr>
        <w:t xml:space="preserve">l </w:t>
      </w:r>
      <w:r w:rsidR="00AC321E" w:rsidRPr="00FE6F7C">
        <w:rPr>
          <w:rFonts w:ascii="Cambria" w:hAnsi="Cambria"/>
        </w:rPr>
        <w:t>número</w:t>
      </w:r>
      <w:r w:rsidRPr="00FE6F7C">
        <w:rPr>
          <w:rFonts w:ascii="Cambria" w:hAnsi="Cambria"/>
        </w:rPr>
        <w:t xml:space="preserve"> de pacientes con túnel lateral no coincide con la tabla de características basales.</w:t>
      </w:r>
      <w:r w:rsidR="00AC321E" w:rsidRPr="00FE6F7C">
        <w:rPr>
          <w:rFonts w:ascii="Cambria" w:hAnsi="Cambria"/>
        </w:rPr>
        <w:t xml:space="preserve"> </w:t>
      </w:r>
      <w:r w:rsidRPr="00FE6F7C">
        <w:rPr>
          <w:rFonts w:ascii="Cambria" w:hAnsi="Cambria"/>
        </w:rPr>
        <w:t>EL HR no muestra el intervalo de confianza además que presenta una p estadísticamente no significativa.</w:t>
      </w:r>
    </w:p>
    <w:p w:rsidR="00AC321E" w:rsidRDefault="00AC321E" w:rsidP="00AC321E">
      <w:pPr>
        <w:pStyle w:val="Prrafodelista"/>
        <w:spacing w:line="276" w:lineRule="auto"/>
        <w:jc w:val="both"/>
        <w:rPr>
          <w:rFonts w:ascii="Cambria" w:hAnsi="Cambria"/>
          <w:lang w:val="es-ES"/>
        </w:rPr>
      </w:pPr>
    </w:p>
    <w:p w:rsidR="00AC321E" w:rsidRDefault="00AC321E" w:rsidP="00AC321E">
      <w:pPr>
        <w:pStyle w:val="Prrafodelista"/>
        <w:numPr>
          <w:ilvl w:val="0"/>
          <w:numId w:val="12"/>
        </w:numPr>
        <w:spacing w:line="276" w:lineRule="auto"/>
        <w:jc w:val="both"/>
        <w:rPr>
          <w:rFonts w:ascii="Cambria" w:hAnsi="Cambria"/>
          <w:lang w:val="es-ES"/>
        </w:rPr>
      </w:pPr>
      <w:r w:rsidRPr="00AC321E">
        <w:rPr>
          <w:rFonts w:ascii="Cambria" w:hAnsi="Cambria"/>
          <w:b/>
          <w:bCs/>
          <w:lang w:val="es-ES"/>
        </w:rPr>
        <w:t>FIGURA 6:</w:t>
      </w:r>
      <w:r>
        <w:rPr>
          <w:rFonts w:ascii="Cambria" w:hAnsi="Cambria"/>
          <w:lang w:val="es-ES"/>
        </w:rPr>
        <w:t xml:space="preserve"> </w:t>
      </w:r>
      <w:r w:rsidRPr="00E70F90">
        <w:rPr>
          <w:rFonts w:ascii="Cambria" w:hAnsi="Cambria"/>
        </w:rPr>
        <w:t xml:space="preserve">Libertad de complicaciones tromboembólicas posterior al año del procedimiento de Fontan </w:t>
      </w:r>
      <w:r>
        <w:rPr>
          <w:rFonts w:ascii="Cambria" w:hAnsi="Cambria"/>
        </w:rPr>
        <w:t>basada en la presencia de fenestraciones.</w:t>
      </w:r>
    </w:p>
    <w:p w:rsidR="00AC321E" w:rsidRPr="00FE6F7C" w:rsidRDefault="00AC321E" w:rsidP="00FE6F7C">
      <w:pPr>
        <w:spacing w:line="276" w:lineRule="auto"/>
        <w:ind w:firstLine="360"/>
        <w:jc w:val="both"/>
        <w:rPr>
          <w:rFonts w:ascii="Cambria" w:hAnsi="Cambria"/>
        </w:rPr>
      </w:pPr>
      <w:r w:rsidRPr="00FE6F7C">
        <w:rPr>
          <w:rFonts w:ascii="Cambria" w:hAnsi="Cambria"/>
        </w:rPr>
        <w:t xml:space="preserve">Esta imagen es </w:t>
      </w:r>
      <w:r w:rsidR="00716852" w:rsidRPr="00FE6F7C">
        <w:rPr>
          <w:rFonts w:ascii="Cambria" w:hAnsi="Cambria"/>
        </w:rPr>
        <w:t>extraída</w:t>
      </w:r>
      <w:r w:rsidRPr="00FE6F7C">
        <w:rPr>
          <w:rFonts w:ascii="Cambria" w:hAnsi="Cambria"/>
        </w:rPr>
        <w:t xml:space="preserve"> del apéndice suplementario, una curva de Kaplan Meier que muestra la relación entre la aparición de complic</w:t>
      </w:r>
      <w:r w:rsidR="00716852" w:rsidRPr="00FE6F7C">
        <w:rPr>
          <w:rFonts w:ascii="Cambria" w:hAnsi="Cambria"/>
        </w:rPr>
        <w:t>ac</w:t>
      </w:r>
      <w:r w:rsidRPr="00FE6F7C">
        <w:rPr>
          <w:rFonts w:ascii="Cambria" w:hAnsi="Cambria"/>
        </w:rPr>
        <w:t>iones tromboemb</w:t>
      </w:r>
      <w:r w:rsidR="00716852" w:rsidRPr="00FE6F7C">
        <w:rPr>
          <w:rFonts w:ascii="Cambria" w:hAnsi="Cambria"/>
        </w:rPr>
        <w:t>ó</w:t>
      </w:r>
      <w:r w:rsidRPr="00FE6F7C">
        <w:rPr>
          <w:rFonts w:ascii="Cambria" w:hAnsi="Cambria"/>
        </w:rPr>
        <w:t>licas y la presencia de fenestraciones, observando que ambas curvas se mantienen unidas, por lo que no muestra diferencia en</w:t>
      </w:r>
      <w:r w:rsidR="00716852" w:rsidRPr="00FE6F7C">
        <w:rPr>
          <w:rFonts w:ascii="Cambria" w:hAnsi="Cambria"/>
        </w:rPr>
        <w:t xml:space="preserve">tre la presencia o no de fenestraciones, a pesar que el articulo lo menciona como factor de riesgo potencial refiriendo que el 21,62% de los pacientes que presentaron TEC tenían fenestraciones. </w:t>
      </w:r>
      <w:r w:rsidRPr="00FE6F7C">
        <w:rPr>
          <w:rFonts w:ascii="Cambria" w:hAnsi="Cambria"/>
        </w:rPr>
        <w:t>EL HR no muestra el intervalo de confianza además que presenta una p estadísticamente no significativa.</w:t>
      </w:r>
      <w:r w:rsidR="00716852" w:rsidRPr="00FE6F7C">
        <w:rPr>
          <w:rFonts w:ascii="Cambria" w:hAnsi="Cambria"/>
        </w:rPr>
        <w:t xml:space="preserve"> Por otra parte, el texto menciona </w:t>
      </w:r>
      <w:proofErr w:type="spellStart"/>
      <w:r w:rsidRPr="00FE6F7C">
        <w:rPr>
          <w:rFonts w:ascii="Cambria" w:hAnsi="Cambria"/>
        </w:rPr>
        <w:t>O</w:t>
      </w:r>
      <w:r w:rsidR="00716852" w:rsidRPr="00FE6F7C">
        <w:rPr>
          <w:rFonts w:ascii="Cambria" w:hAnsi="Cambria"/>
        </w:rPr>
        <w:t>dds</w:t>
      </w:r>
      <w:proofErr w:type="spellEnd"/>
      <w:r w:rsidR="00716852" w:rsidRPr="00FE6F7C">
        <w:rPr>
          <w:rFonts w:ascii="Cambria" w:hAnsi="Cambria"/>
        </w:rPr>
        <w:t xml:space="preserve"> ratio de </w:t>
      </w:r>
      <w:r w:rsidRPr="00FE6F7C">
        <w:rPr>
          <w:rFonts w:ascii="Cambria" w:hAnsi="Cambria"/>
        </w:rPr>
        <w:t xml:space="preserve">9.68 con p </w:t>
      </w:r>
      <w:r w:rsidR="00716852" w:rsidRPr="00FE6F7C">
        <w:rPr>
          <w:rFonts w:ascii="Cambria" w:hAnsi="Cambria"/>
        </w:rPr>
        <w:t>estadísticamente</w:t>
      </w:r>
      <w:r w:rsidRPr="00FE6F7C">
        <w:rPr>
          <w:rFonts w:ascii="Cambria" w:hAnsi="Cambria"/>
        </w:rPr>
        <w:t xml:space="preserve"> significativa, </w:t>
      </w:r>
      <w:r w:rsidR="00716852" w:rsidRPr="00FE6F7C">
        <w:rPr>
          <w:rFonts w:ascii="Cambria" w:hAnsi="Cambria"/>
        </w:rPr>
        <w:t>refiriendo que l</w:t>
      </w:r>
      <w:r w:rsidRPr="00FE6F7C">
        <w:rPr>
          <w:rFonts w:ascii="Cambria" w:hAnsi="Cambria"/>
        </w:rPr>
        <w:t xml:space="preserve">a ocurrencia de </w:t>
      </w:r>
      <w:proofErr w:type="spellStart"/>
      <w:r w:rsidRPr="00FE6F7C">
        <w:rPr>
          <w:rFonts w:ascii="Cambria" w:hAnsi="Cambria"/>
        </w:rPr>
        <w:t>stroke</w:t>
      </w:r>
      <w:proofErr w:type="spellEnd"/>
      <w:r w:rsidRPr="00FE6F7C">
        <w:rPr>
          <w:rFonts w:ascii="Cambria" w:hAnsi="Cambria"/>
        </w:rPr>
        <w:t xml:space="preserve"> fue 9.6 veces mayor en los pacientes que tenían fenestraciones que en aquellos pacientes que no los tenían</w:t>
      </w:r>
      <w:r w:rsidR="00716852" w:rsidRPr="00FE6F7C">
        <w:rPr>
          <w:rFonts w:ascii="Cambria" w:hAnsi="Cambria"/>
        </w:rPr>
        <w:t xml:space="preserve">, mostrando una fuerte asociación entre la presencia de </w:t>
      </w:r>
      <w:proofErr w:type="spellStart"/>
      <w:r w:rsidR="00716852" w:rsidRPr="00FE6F7C">
        <w:rPr>
          <w:rFonts w:ascii="Cambria" w:hAnsi="Cambria"/>
        </w:rPr>
        <w:t>stroke</w:t>
      </w:r>
      <w:proofErr w:type="spellEnd"/>
      <w:r w:rsidR="00716852" w:rsidRPr="00FE6F7C">
        <w:rPr>
          <w:rFonts w:ascii="Cambria" w:hAnsi="Cambria"/>
        </w:rPr>
        <w:t xml:space="preserve"> y fenestraciones.</w:t>
      </w:r>
    </w:p>
    <w:p w:rsidR="00F849CA" w:rsidRDefault="00F849CA" w:rsidP="00716852">
      <w:pPr>
        <w:pStyle w:val="Prrafodelista"/>
        <w:spacing w:line="276" w:lineRule="auto"/>
        <w:jc w:val="both"/>
        <w:rPr>
          <w:rFonts w:ascii="Cambria" w:hAnsi="Cambria"/>
        </w:rPr>
      </w:pPr>
    </w:p>
    <w:p w:rsidR="00F849CA" w:rsidRPr="00F849CA" w:rsidRDefault="00F849CA" w:rsidP="00F849CA">
      <w:pPr>
        <w:pStyle w:val="Prrafodelista"/>
        <w:numPr>
          <w:ilvl w:val="0"/>
          <w:numId w:val="12"/>
        </w:numPr>
        <w:spacing w:line="276" w:lineRule="auto"/>
        <w:jc w:val="both"/>
        <w:rPr>
          <w:rFonts w:ascii="Cambria" w:hAnsi="Cambria"/>
          <w:lang w:val="es-ES"/>
        </w:rPr>
      </w:pPr>
      <w:r w:rsidRPr="00AE4272">
        <w:rPr>
          <w:rFonts w:ascii="Cambria" w:hAnsi="Cambria"/>
          <w:b/>
          <w:bCs/>
          <w:lang w:val="es-ES"/>
        </w:rPr>
        <w:t>FIGURA 7:</w:t>
      </w:r>
      <w:r>
        <w:rPr>
          <w:rFonts w:ascii="Cambria" w:hAnsi="Cambria"/>
          <w:lang w:val="es-ES"/>
        </w:rPr>
        <w:t xml:space="preserve"> </w:t>
      </w:r>
      <w:r w:rsidRPr="00E70F90">
        <w:rPr>
          <w:rFonts w:ascii="Cambria" w:hAnsi="Cambria"/>
        </w:rPr>
        <w:t xml:space="preserve">Libertad de complicaciones tromboembólicas posterior al año del procedimiento de Fontan </w:t>
      </w:r>
      <w:r>
        <w:rPr>
          <w:rFonts w:ascii="Cambria" w:hAnsi="Cambria"/>
        </w:rPr>
        <w:t>basada en la presencia de arritmias.</w:t>
      </w:r>
    </w:p>
    <w:p w:rsidR="00AE4272" w:rsidRPr="00FE6F7C" w:rsidRDefault="00F849CA" w:rsidP="00FE6F7C">
      <w:pPr>
        <w:spacing w:line="276" w:lineRule="auto"/>
        <w:ind w:firstLine="360"/>
        <w:jc w:val="both"/>
        <w:rPr>
          <w:rFonts w:ascii="Cambria" w:hAnsi="Cambria"/>
          <w:lang w:val="es-ES"/>
        </w:rPr>
      </w:pPr>
      <w:r w:rsidRPr="00FE6F7C">
        <w:rPr>
          <w:rFonts w:ascii="Cambria" w:hAnsi="Cambria"/>
          <w:lang w:val="es-ES"/>
        </w:rPr>
        <w:t xml:space="preserve">Imagen </w:t>
      </w:r>
      <w:r w:rsidR="00AE4272" w:rsidRPr="00FE6F7C">
        <w:rPr>
          <w:rFonts w:ascii="Cambria" w:hAnsi="Cambria"/>
          <w:lang w:val="es-ES"/>
        </w:rPr>
        <w:t>extraída</w:t>
      </w:r>
      <w:r w:rsidRPr="00FE6F7C">
        <w:rPr>
          <w:rFonts w:ascii="Cambria" w:hAnsi="Cambria"/>
          <w:lang w:val="es-ES"/>
        </w:rPr>
        <w:t xml:space="preserve"> del apéndice suplementario donde se evidencia una curva de supervivencia que relaciona la tasa libre de </w:t>
      </w:r>
      <w:r w:rsidR="00AE4272" w:rsidRPr="00FE6F7C">
        <w:rPr>
          <w:rFonts w:ascii="Cambria" w:hAnsi="Cambria"/>
          <w:lang w:val="es-ES"/>
        </w:rPr>
        <w:t xml:space="preserve">eventos tromboembólicos en relación a la presencia de arritmias, observando que ambas curvas se separan desde el inicio, mostrando una clara asociación entre los eventos tromboembólicos y la presencia de arritmias, reportando que el </w:t>
      </w:r>
      <w:r w:rsidR="00AE4272" w:rsidRPr="00FE6F7C">
        <w:rPr>
          <w:rFonts w:ascii="Cambria" w:hAnsi="Cambria"/>
          <w:lang w:val="es-ES"/>
        </w:rPr>
        <w:lastRenderedPageBreak/>
        <w:t>75,67% que presento TEC también presentó arritmias, mostrando un HR= 5.43, con p de &lt;0.001 que, a pesar que no muestra el intervalo de confianza, se considera estadísticamente significativo.</w:t>
      </w:r>
    </w:p>
    <w:p w:rsidR="00AE4272" w:rsidRPr="00AE4272" w:rsidRDefault="00AE4272" w:rsidP="00AE4272">
      <w:pPr>
        <w:spacing w:line="276" w:lineRule="auto"/>
        <w:ind w:firstLine="360"/>
        <w:jc w:val="both"/>
        <w:rPr>
          <w:rFonts w:ascii="Cambria" w:hAnsi="Cambria"/>
          <w:lang w:val="es-ES"/>
        </w:rPr>
      </w:pPr>
      <w:r w:rsidRPr="00AE4272">
        <w:rPr>
          <w:rFonts w:ascii="Cambria" w:hAnsi="Cambria"/>
          <w:lang w:val="es-ES"/>
        </w:rPr>
        <w:t xml:space="preserve">Como </w:t>
      </w:r>
      <w:r>
        <w:rPr>
          <w:rFonts w:ascii="Cambria" w:hAnsi="Cambria"/>
          <w:lang w:val="es-ES"/>
        </w:rPr>
        <w:t>ú</w:t>
      </w:r>
      <w:r w:rsidRPr="00AE4272">
        <w:rPr>
          <w:rFonts w:ascii="Cambria" w:hAnsi="Cambria"/>
          <w:lang w:val="es-ES"/>
        </w:rPr>
        <w:t xml:space="preserve">ltimo resultado, muestran un cuadro diseñado por el expositor, basado en el texto en relación a la tasa de sangrado mayor, no mayor y no mayor en relación a cada grupo de tratamiento, cabe acotar que el texto no explica a qué se refiere con cada uno de ellos sin embargo, se </w:t>
      </w:r>
      <w:r w:rsidR="00CC6617" w:rsidRPr="00AE4272">
        <w:rPr>
          <w:rFonts w:ascii="Cambria" w:hAnsi="Cambria"/>
          <w:lang w:val="es-ES"/>
        </w:rPr>
        <w:t>observó</w:t>
      </w:r>
      <w:r w:rsidRPr="00AE4272">
        <w:rPr>
          <w:rFonts w:ascii="Cambria" w:hAnsi="Cambria"/>
          <w:lang w:val="es-ES"/>
        </w:rPr>
        <w:t xml:space="preserve"> que hubo mayor proporción de eventos de sangrado asociados al grupo de warfarina</w:t>
      </w:r>
      <w:r>
        <w:rPr>
          <w:rFonts w:ascii="Cambria" w:hAnsi="Cambria"/>
          <w:lang w:val="es-ES"/>
        </w:rPr>
        <w:t>, con una</w:t>
      </w:r>
      <w:r w:rsidRPr="00AE4272">
        <w:rPr>
          <w:rFonts w:ascii="Cambria" w:hAnsi="Cambria"/>
          <w:lang w:val="es-VE"/>
        </w:rPr>
        <w:t xml:space="preserve"> razón de tasa de hemorragia mayor y menor clínicamente relevante fue de 2,34 (IC 95% 1.16 a 4,72) cuando se compar</w:t>
      </w:r>
      <w:r>
        <w:rPr>
          <w:rFonts w:ascii="Cambria" w:hAnsi="Cambria"/>
          <w:lang w:val="es-VE"/>
        </w:rPr>
        <w:t>ó</w:t>
      </w:r>
      <w:r w:rsidRPr="00AE4272">
        <w:rPr>
          <w:rFonts w:ascii="Cambria" w:hAnsi="Cambria"/>
          <w:lang w:val="es-VE"/>
        </w:rPr>
        <w:t xml:space="preserve"> la warfarina con la aspirina.</w:t>
      </w:r>
    </w:p>
    <w:p w:rsidR="00C332A8" w:rsidRDefault="00AE4272" w:rsidP="00C332A8">
      <w:pPr>
        <w:spacing w:line="276" w:lineRule="auto"/>
        <w:jc w:val="both"/>
        <w:rPr>
          <w:rFonts w:ascii="Cambria" w:hAnsi="Cambria"/>
          <w:lang w:val="es-VE"/>
        </w:rPr>
      </w:pPr>
      <w:r>
        <w:rPr>
          <w:rFonts w:ascii="Cambria" w:hAnsi="Cambria"/>
          <w:lang w:val="es-ES"/>
        </w:rPr>
        <w:tab/>
        <w:t xml:space="preserve">Continuando con la discusión, el estudio compara los resultados obtenidos con resultados publicados por la clínica Mayo en un tiempo de seguimiento de 18 años los cuales son similares a los 5 y 10 años de seguimiento, con diferencia a los 20 años en el cual reporta un 63% de tasa libre de eventos en la clínica Mayo. En relación al régimen terapéutico, refieren que el tratamiento indicado fue decido por </w:t>
      </w:r>
      <w:r w:rsidRPr="00AE4272">
        <w:rPr>
          <w:rFonts w:ascii="Cambria" w:hAnsi="Cambria"/>
          <w:lang w:val="es-VE"/>
        </w:rPr>
        <w:t>criterio médico en base al riesgo de sangrado, resaltado que los pacientes que fueron egresados sin tratamiento (24/431), probablemente presentaban INR elevado por congestión hepática</w:t>
      </w:r>
      <w:r>
        <w:rPr>
          <w:rFonts w:ascii="Cambria" w:hAnsi="Cambria"/>
          <w:lang w:val="es-VE"/>
        </w:rPr>
        <w:t>, además refiere que primero iniciaban con warfarina por 6 meses y posteriormente aspirina.</w:t>
      </w:r>
      <w:r w:rsidR="00580B41">
        <w:rPr>
          <w:rFonts w:ascii="Cambria" w:hAnsi="Cambria"/>
          <w:lang w:val="es-VE"/>
        </w:rPr>
        <w:t xml:space="preserve"> </w:t>
      </w:r>
    </w:p>
    <w:p w:rsidR="00832803" w:rsidRDefault="00580B41" w:rsidP="00C332A8">
      <w:pPr>
        <w:spacing w:line="276" w:lineRule="auto"/>
        <w:ind w:firstLine="360"/>
        <w:jc w:val="both"/>
        <w:rPr>
          <w:rFonts w:ascii="Cambria" w:hAnsi="Cambria"/>
          <w:lang w:val="es-ES"/>
        </w:rPr>
      </w:pPr>
      <w:r>
        <w:rPr>
          <w:rFonts w:ascii="Cambria" w:hAnsi="Cambria"/>
          <w:lang w:val="es-VE"/>
        </w:rPr>
        <w:t xml:space="preserve">Con base en los factores de riesgo, resaltan relación entre los eventos tromboembólico y la presencia de arritmias, refiriendo que la más frecuente fue la fibrilación auricular. </w:t>
      </w:r>
      <w:r w:rsidR="00B91CD2">
        <w:rPr>
          <w:rFonts w:ascii="Cambria" w:hAnsi="Cambria"/>
          <w:lang w:val="es-VE"/>
        </w:rPr>
        <w:t>También</w:t>
      </w:r>
      <w:r>
        <w:rPr>
          <w:rFonts w:ascii="Cambria" w:hAnsi="Cambria"/>
          <w:lang w:val="es-VE"/>
        </w:rPr>
        <w:t xml:space="preserve"> mencionan las fenestraciones como factor de </w:t>
      </w:r>
      <w:r w:rsidR="00B91CD2">
        <w:rPr>
          <w:rFonts w:ascii="Cambria" w:hAnsi="Cambria"/>
          <w:lang w:val="es-VE"/>
        </w:rPr>
        <w:t>riesgo,</w:t>
      </w:r>
      <w:r>
        <w:rPr>
          <w:rFonts w:ascii="Cambria" w:hAnsi="Cambria"/>
          <w:lang w:val="es-VE"/>
        </w:rPr>
        <w:t xml:space="preserve"> sin embargo, en base a las curvas de Kaplan </w:t>
      </w:r>
      <w:proofErr w:type="spellStart"/>
      <w:r>
        <w:rPr>
          <w:rFonts w:ascii="Cambria" w:hAnsi="Cambria"/>
          <w:lang w:val="es-VE"/>
        </w:rPr>
        <w:t>meier</w:t>
      </w:r>
      <w:proofErr w:type="spellEnd"/>
      <w:r>
        <w:rPr>
          <w:rFonts w:ascii="Cambria" w:hAnsi="Cambria"/>
          <w:lang w:val="es-VE"/>
        </w:rPr>
        <w:t xml:space="preserve"> no había diferencias significativas en</w:t>
      </w:r>
      <w:r w:rsidR="00B91CD2">
        <w:rPr>
          <w:rFonts w:ascii="Cambria" w:hAnsi="Cambria"/>
          <w:lang w:val="es-VE"/>
        </w:rPr>
        <w:t>tre los pacientes que se les realizo fenestraciones y a los que no. Continuando con la técnica de fontan, resaltan que el túnel lateral presento mayores complicaciones tromboemb</w:t>
      </w:r>
      <w:r w:rsidR="00832803">
        <w:rPr>
          <w:rFonts w:ascii="Cambria" w:hAnsi="Cambria"/>
          <w:lang w:val="es-VE"/>
        </w:rPr>
        <w:t>ó</w:t>
      </w:r>
      <w:r w:rsidR="00B91CD2">
        <w:rPr>
          <w:rFonts w:ascii="Cambria" w:hAnsi="Cambria"/>
          <w:lang w:val="es-VE"/>
        </w:rPr>
        <w:t>licas</w:t>
      </w:r>
      <w:r w:rsidR="00832803">
        <w:rPr>
          <w:rFonts w:ascii="Cambria" w:hAnsi="Cambria"/>
          <w:lang w:val="es-VE"/>
        </w:rPr>
        <w:t xml:space="preserve"> con comparación con el conducto </w:t>
      </w:r>
      <w:proofErr w:type="spellStart"/>
      <w:r w:rsidR="00832803">
        <w:rPr>
          <w:rFonts w:ascii="Cambria" w:hAnsi="Cambria"/>
          <w:lang w:val="es-VE"/>
        </w:rPr>
        <w:t>extracardiaco</w:t>
      </w:r>
      <w:proofErr w:type="spellEnd"/>
      <w:r w:rsidR="00832803">
        <w:rPr>
          <w:rFonts w:ascii="Cambria" w:hAnsi="Cambria"/>
          <w:lang w:val="es-VE"/>
        </w:rPr>
        <w:t xml:space="preserve">, </w:t>
      </w:r>
      <w:r w:rsidR="00B91CD2">
        <w:rPr>
          <w:rFonts w:ascii="Cambria" w:hAnsi="Cambria"/>
          <w:lang w:val="es-VE"/>
        </w:rPr>
        <w:t xml:space="preserve">cabe destacar que </w:t>
      </w:r>
      <w:r w:rsidR="00832803">
        <w:rPr>
          <w:rFonts w:ascii="Cambria" w:hAnsi="Cambria"/>
          <w:lang w:val="es-VE"/>
        </w:rPr>
        <w:t>a esta</w:t>
      </w:r>
      <w:r w:rsidR="00B91CD2">
        <w:rPr>
          <w:rFonts w:ascii="Cambria" w:hAnsi="Cambria"/>
          <w:lang w:val="es-VE"/>
        </w:rPr>
        <w:t xml:space="preserve"> técnica con la que se compara, no se le realizo seguimiento completo. </w:t>
      </w:r>
      <w:r w:rsidR="00832803">
        <w:rPr>
          <w:rFonts w:ascii="Cambria" w:hAnsi="Cambria"/>
          <w:lang w:val="es-VE"/>
        </w:rPr>
        <w:t xml:space="preserve">Continuando con el INR reportan que el 42.2% de los pacientes que recibían warfarina se mantuvo en rango adecuado, y que el </w:t>
      </w:r>
      <w:r w:rsidR="00832803" w:rsidRPr="00832803">
        <w:rPr>
          <w:rFonts w:ascii="Cambria" w:hAnsi="Cambria"/>
          <w:lang w:val="es-VE"/>
        </w:rPr>
        <w:t>26,32%</w:t>
      </w:r>
      <w:r w:rsidR="00832803">
        <w:rPr>
          <w:rFonts w:ascii="Cambria" w:hAnsi="Cambria"/>
          <w:lang w:val="es-VE"/>
        </w:rPr>
        <w:t xml:space="preserve"> de los pacientes que presentaron TEC no se encontraban en rango. En relación al sangrado, </w:t>
      </w:r>
      <w:r w:rsidR="00832803">
        <w:rPr>
          <w:rFonts w:ascii="Cambria" w:hAnsi="Cambria"/>
          <w:lang w:val="es-ES"/>
        </w:rPr>
        <w:t>no hubo diferencias significativas entre el grupo de aspirina y warfarina</w:t>
      </w:r>
      <w:r w:rsidR="00C332A8">
        <w:rPr>
          <w:rFonts w:ascii="Cambria" w:hAnsi="Cambria"/>
          <w:lang w:val="es-ES"/>
        </w:rPr>
        <w:t>,</w:t>
      </w:r>
      <w:r w:rsidR="00832803">
        <w:rPr>
          <w:rFonts w:ascii="Cambria" w:hAnsi="Cambria"/>
          <w:lang w:val="es-ES"/>
        </w:rPr>
        <w:t xml:space="preserve"> no </w:t>
      </w:r>
      <w:r w:rsidR="00C332A8">
        <w:rPr>
          <w:rFonts w:ascii="Cambria" w:hAnsi="Cambria"/>
          <w:lang w:val="es-ES"/>
        </w:rPr>
        <w:t>obstante,</w:t>
      </w:r>
      <w:r w:rsidR="00832803">
        <w:rPr>
          <w:rFonts w:ascii="Cambria" w:hAnsi="Cambria"/>
          <w:lang w:val="es-ES"/>
        </w:rPr>
        <w:t xml:space="preserve"> l</w:t>
      </w:r>
      <w:r w:rsidR="00832803" w:rsidRPr="00832803">
        <w:rPr>
          <w:rFonts w:ascii="Cambria" w:hAnsi="Cambria"/>
          <w:lang w:val="es-ES"/>
        </w:rPr>
        <w:t>a tasa de sangrado mayor y no mayor fue mayor en el grupo con Warfarina.</w:t>
      </w:r>
    </w:p>
    <w:p w:rsidR="00C332A8" w:rsidRDefault="00C332A8" w:rsidP="00C332A8">
      <w:pPr>
        <w:spacing w:line="276" w:lineRule="auto"/>
        <w:ind w:firstLine="360"/>
        <w:jc w:val="both"/>
        <w:rPr>
          <w:rFonts w:ascii="Cambria" w:hAnsi="Cambria"/>
          <w:lang w:val="es-ES"/>
        </w:rPr>
      </w:pPr>
      <w:r w:rsidRPr="00C332A8">
        <w:rPr>
          <w:rFonts w:ascii="Cambria" w:hAnsi="Cambria"/>
          <w:b/>
          <w:bCs/>
          <w:lang w:val="es-ES"/>
        </w:rPr>
        <w:t>LIMITACIONES</w:t>
      </w:r>
      <w:r>
        <w:rPr>
          <w:rFonts w:ascii="Cambria" w:hAnsi="Cambria"/>
          <w:b/>
          <w:bCs/>
          <w:lang w:val="es-ES"/>
        </w:rPr>
        <w:t xml:space="preserve">: </w:t>
      </w:r>
      <w:r w:rsidRPr="00C332A8">
        <w:rPr>
          <w:rFonts w:ascii="Cambria" w:hAnsi="Cambria"/>
          <w:lang w:val="es-ES"/>
        </w:rPr>
        <w:t>Entre las limitaciones del estudio declaran una alta tasa de pérdida durante el seguimiento ya que se realizó en un hospital de atención terciaria, además de</w:t>
      </w:r>
      <w:r>
        <w:rPr>
          <w:rFonts w:ascii="Cambria" w:hAnsi="Cambria"/>
          <w:lang w:val="es-ES"/>
        </w:rPr>
        <w:t xml:space="preserve"> </w:t>
      </w:r>
      <w:r w:rsidRPr="00C332A8">
        <w:rPr>
          <w:rFonts w:ascii="Cambria" w:hAnsi="Cambria"/>
          <w:lang w:val="es-ES"/>
        </w:rPr>
        <w:t>Los cambios frecuentes de régimen antitrombótico, aunque imitan la práctica de la vida real, dificultaron la correlación con el desarrollo de TEC.</w:t>
      </w:r>
    </w:p>
    <w:p w:rsidR="00CA4373" w:rsidRPr="00CA4373" w:rsidRDefault="00CA4373" w:rsidP="00691918">
      <w:pPr>
        <w:tabs>
          <w:tab w:val="num" w:pos="720"/>
        </w:tabs>
        <w:spacing w:line="276" w:lineRule="auto"/>
        <w:jc w:val="both"/>
        <w:rPr>
          <w:rFonts w:ascii="Cambria" w:hAnsi="Cambria"/>
          <w:lang w:val="es-ES"/>
        </w:rPr>
      </w:pPr>
      <w:r>
        <w:rPr>
          <w:rFonts w:ascii="Cambria" w:hAnsi="Cambria"/>
          <w:lang w:val="es-ES"/>
        </w:rPr>
        <w:tab/>
      </w:r>
      <w:r w:rsidRPr="00691918">
        <w:rPr>
          <w:rFonts w:ascii="Cambria" w:hAnsi="Cambria"/>
          <w:lang w:val="es-ES"/>
        </w:rPr>
        <w:t>Como conclusión reportan que l</w:t>
      </w:r>
      <w:r w:rsidRPr="00CA4373">
        <w:rPr>
          <w:rFonts w:ascii="Cambria" w:hAnsi="Cambria"/>
          <w:lang w:val="es-VE"/>
        </w:rPr>
        <w:t>a tasa de TEC en esa población es baja</w:t>
      </w:r>
      <w:r w:rsidRPr="00691918">
        <w:rPr>
          <w:rFonts w:ascii="Cambria" w:hAnsi="Cambria"/>
          <w:lang w:val="es-VE"/>
        </w:rPr>
        <w:t>. Con base</w:t>
      </w:r>
      <w:r w:rsidR="00691918" w:rsidRPr="00691918">
        <w:rPr>
          <w:rFonts w:ascii="Cambria" w:hAnsi="Cambria"/>
          <w:lang w:val="es-VE"/>
        </w:rPr>
        <w:t xml:space="preserve"> al tratamiento,</w:t>
      </w:r>
      <w:r w:rsidRPr="00691918">
        <w:rPr>
          <w:rFonts w:ascii="Cambria" w:hAnsi="Cambria"/>
          <w:lang w:val="es-VE"/>
        </w:rPr>
        <w:t xml:space="preserve"> en el </w:t>
      </w:r>
      <w:r w:rsidRPr="00CA4373">
        <w:rPr>
          <w:rFonts w:ascii="Cambria" w:hAnsi="Cambria"/>
          <w:lang w:val="es-VE"/>
        </w:rPr>
        <w:t>uso de Warfarina en comparación con Aspirina no produjo mejores resultados para la prevención de TEC tardíos</w:t>
      </w:r>
      <w:r w:rsidR="00691918" w:rsidRPr="00691918">
        <w:rPr>
          <w:rFonts w:ascii="Cambria" w:hAnsi="Cambria"/>
          <w:lang w:val="es-VE"/>
        </w:rPr>
        <w:t>, además se a</w:t>
      </w:r>
      <w:r w:rsidR="00691918" w:rsidRPr="00CA4373">
        <w:rPr>
          <w:rFonts w:ascii="Cambria" w:hAnsi="Cambria"/>
          <w:lang w:val="es-VE"/>
        </w:rPr>
        <w:t>soció</w:t>
      </w:r>
      <w:r w:rsidRPr="00CA4373">
        <w:rPr>
          <w:rFonts w:ascii="Cambria" w:hAnsi="Cambria"/>
          <w:lang w:val="es-VE"/>
        </w:rPr>
        <w:t xml:space="preserve"> a una mayor tasa combinada de sangrado mayor y no mayor</w:t>
      </w:r>
      <w:r w:rsidR="00691918" w:rsidRPr="00691918">
        <w:rPr>
          <w:rFonts w:ascii="Cambria" w:hAnsi="Cambria"/>
          <w:lang w:val="es-VE"/>
        </w:rPr>
        <w:t>, por lo que s</w:t>
      </w:r>
      <w:r w:rsidRPr="00CA4373">
        <w:rPr>
          <w:rFonts w:ascii="Cambria" w:hAnsi="Cambria"/>
          <w:lang w:val="es-VE"/>
        </w:rPr>
        <w:t>ugieren</w:t>
      </w:r>
      <w:r w:rsidR="00691918" w:rsidRPr="00691918">
        <w:rPr>
          <w:rFonts w:ascii="Cambria" w:hAnsi="Cambria"/>
          <w:lang w:val="es-VE"/>
        </w:rPr>
        <w:t xml:space="preserve"> c</w:t>
      </w:r>
      <w:r w:rsidRPr="00CA4373">
        <w:rPr>
          <w:rFonts w:ascii="Cambria" w:hAnsi="Cambria"/>
          <w:lang w:val="es-VE"/>
        </w:rPr>
        <w:t xml:space="preserve">omenzar con Warfarina en los </w:t>
      </w:r>
      <w:r w:rsidR="00691918" w:rsidRPr="00CA4373">
        <w:rPr>
          <w:rFonts w:ascii="Cambria" w:hAnsi="Cambria"/>
          <w:lang w:val="es-VE"/>
        </w:rPr>
        <w:t>primeros</w:t>
      </w:r>
      <w:r w:rsidRPr="00CA4373">
        <w:rPr>
          <w:rFonts w:ascii="Cambria" w:hAnsi="Cambria"/>
          <w:lang w:val="es-VE"/>
        </w:rPr>
        <w:t xml:space="preserve"> 3 a 6 meses, luego cambiar a Aspirina, a menos que exista una contraindicación.</w:t>
      </w:r>
    </w:p>
    <w:p w:rsidR="00567646" w:rsidRDefault="00CA4373" w:rsidP="00567646">
      <w:pPr>
        <w:spacing w:line="276" w:lineRule="auto"/>
        <w:ind w:firstLine="360"/>
        <w:jc w:val="both"/>
        <w:rPr>
          <w:rFonts w:ascii="Cambria" w:hAnsi="Cambria"/>
          <w:lang w:val="es-ES"/>
        </w:rPr>
      </w:pPr>
      <w:r w:rsidRPr="00CA4373">
        <w:rPr>
          <w:rFonts w:ascii="Cambria" w:hAnsi="Cambria"/>
          <w:b/>
          <w:bCs/>
          <w:lang w:val="es-ES"/>
        </w:rPr>
        <w:lastRenderedPageBreak/>
        <w:t>LISTA DE COTEJO</w:t>
      </w:r>
      <w:r>
        <w:rPr>
          <w:rFonts w:ascii="Cambria" w:hAnsi="Cambria"/>
          <w:lang w:val="es-ES"/>
        </w:rPr>
        <w:t>: Se evalúa este articulo según la lista de cotejo de tratamiento evidenciando que carece de validez estadística en vista de todas las limitaciones metodológicas previamente mencionadas</w:t>
      </w:r>
      <w:r w:rsidR="00567646">
        <w:rPr>
          <w:rFonts w:ascii="Cambria" w:hAnsi="Cambria"/>
          <w:lang w:val="es-ES"/>
        </w:rPr>
        <w:t xml:space="preserve">, con un </w:t>
      </w:r>
      <w:r w:rsidR="00567646" w:rsidRPr="00567646">
        <w:rPr>
          <w:rFonts w:ascii="Cambria" w:hAnsi="Cambria"/>
          <w:lang w:val="es-ES"/>
        </w:rPr>
        <w:t>HR: 0.47 p 0.218.</w:t>
      </w:r>
    </w:p>
    <w:p w:rsidR="00567646" w:rsidRPr="00567646" w:rsidRDefault="00567646" w:rsidP="00567646">
      <w:pPr>
        <w:spacing w:line="276" w:lineRule="auto"/>
        <w:ind w:firstLine="360"/>
        <w:jc w:val="both"/>
        <w:rPr>
          <w:rFonts w:ascii="Cambria" w:hAnsi="Cambria"/>
          <w:b/>
          <w:bCs/>
          <w:lang w:val="es-ES"/>
        </w:rPr>
      </w:pPr>
      <w:r>
        <w:rPr>
          <w:rFonts w:ascii="Cambria" w:hAnsi="Cambria"/>
          <w:b/>
          <w:bCs/>
          <w:lang w:val="es-ES"/>
        </w:rPr>
        <w:t xml:space="preserve">Continuando con la pregunta de ciclo: </w:t>
      </w:r>
      <w:r w:rsidRPr="00567646">
        <w:rPr>
          <w:rFonts w:ascii="Cambria" w:hAnsi="Cambria"/>
          <w:b/>
          <w:bCs/>
          <w:lang w:val="es-ES"/>
        </w:rPr>
        <w:t>En pacientes en postoperatorio mayor o igual de 6 meses de cirugía de Fontan, el tratamiento antitrombótico con warfarina versus AAS, ¿Reduce el riesgo de eventos tromboembólicos y hemorrágicos?</w:t>
      </w:r>
    </w:p>
    <w:p w:rsidR="00567646" w:rsidRPr="00567646" w:rsidRDefault="00A67A2A" w:rsidP="00567646">
      <w:pPr>
        <w:spacing w:line="276" w:lineRule="auto"/>
        <w:ind w:firstLine="360"/>
        <w:jc w:val="both"/>
        <w:rPr>
          <w:rFonts w:ascii="Cambria" w:hAnsi="Cambria"/>
          <w:lang w:val="es-ES"/>
        </w:rPr>
      </w:pPr>
      <w:r>
        <w:rPr>
          <w:rFonts w:ascii="Cambria" w:hAnsi="Cambria"/>
          <w:lang w:val="es-ES"/>
        </w:rPr>
        <w:t xml:space="preserve">Este </w:t>
      </w:r>
      <w:r w:rsidR="00567646" w:rsidRPr="00567646">
        <w:rPr>
          <w:rFonts w:ascii="Cambria" w:hAnsi="Cambria"/>
          <w:lang w:val="es-ES"/>
        </w:rPr>
        <w:t xml:space="preserve">articulo no tiene suficientes elementos metodológicos de validez, ya que hay inconsistencia entre los grupos de tratamiento, hubo una pérdida importante de pacientes, no se especifica que ocurre con ellos, no muestra diferencias entre warfarina y aspirina, no se </w:t>
      </w:r>
      <w:r w:rsidRPr="00567646">
        <w:rPr>
          <w:rFonts w:ascii="Cambria" w:hAnsi="Cambria"/>
          <w:lang w:val="es-ES"/>
        </w:rPr>
        <w:t>usó</w:t>
      </w:r>
      <w:r w:rsidR="00567646" w:rsidRPr="00567646">
        <w:rPr>
          <w:rFonts w:ascii="Cambria" w:hAnsi="Cambria"/>
          <w:lang w:val="es-ES"/>
        </w:rPr>
        <w:t xml:space="preserve"> el estadístico adecuado y no hay una medida de muestra que avale los resultados, por lo que, basados en la pregunta, no permite dar una respuesta. </w:t>
      </w:r>
    </w:p>
    <w:p w:rsidR="00567646" w:rsidRDefault="00A67A2A" w:rsidP="00567646">
      <w:pPr>
        <w:spacing w:line="276" w:lineRule="auto"/>
        <w:ind w:firstLine="360"/>
        <w:jc w:val="both"/>
        <w:rPr>
          <w:rFonts w:ascii="Cambria" w:hAnsi="Cambria"/>
          <w:b/>
          <w:bCs/>
          <w:lang w:val="es-ES"/>
        </w:rPr>
      </w:pPr>
      <w:r>
        <w:rPr>
          <w:rFonts w:ascii="Cambria" w:hAnsi="Cambria"/>
          <w:b/>
          <w:bCs/>
          <w:lang w:val="es-ES"/>
        </w:rPr>
        <w:t>APORTES DEL GRUPO:</w:t>
      </w:r>
    </w:p>
    <w:p w:rsidR="00A67A2A" w:rsidRPr="00A67A2A" w:rsidRDefault="00A67A2A" w:rsidP="00A97B79">
      <w:pPr>
        <w:tabs>
          <w:tab w:val="num" w:pos="720"/>
        </w:tabs>
        <w:spacing w:line="276" w:lineRule="auto"/>
        <w:ind w:firstLine="360"/>
        <w:jc w:val="both"/>
        <w:rPr>
          <w:rFonts w:ascii="Cambria" w:hAnsi="Cambria"/>
          <w:b/>
          <w:bCs/>
          <w:lang w:val="es-ES"/>
        </w:rPr>
      </w:pPr>
      <w:r w:rsidRPr="00A97B79">
        <w:rPr>
          <w:rFonts w:ascii="Cambria" w:hAnsi="Cambria"/>
          <w:lang w:val="es-ES"/>
        </w:rPr>
        <w:t>Con base a los aportes metodológicos, se trata de un e</w:t>
      </w:r>
      <w:r w:rsidR="00A97B79" w:rsidRPr="00A97B79">
        <w:rPr>
          <w:rFonts w:ascii="Cambria" w:hAnsi="Cambria"/>
          <w:lang w:val="es-VE"/>
        </w:rPr>
        <w:t>estudio</w:t>
      </w:r>
      <w:r w:rsidRPr="00A67A2A">
        <w:rPr>
          <w:rFonts w:ascii="Cambria" w:hAnsi="Cambria"/>
          <w:lang w:val="es-VE"/>
        </w:rPr>
        <w:t xml:space="preserve"> retrospectivo </w:t>
      </w:r>
      <w:proofErr w:type="spellStart"/>
      <w:r w:rsidRPr="00A67A2A">
        <w:rPr>
          <w:rFonts w:ascii="Cambria" w:hAnsi="Cambria"/>
          <w:lang w:val="es-VE"/>
        </w:rPr>
        <w:t>unicéntrico</w:t>
      </w:r>
      <w:proofErr w:type="spellEnd"/>
      <w:r w:rsidRPr="00A97B79">
        <w:rPr>
          <w:rFonts w:ascii="Cambria" w:hAnsi="Cambria"/>
          <w:lang w:val="es-VE"/>
        </w:rPr>
        <w:t xml:space="preserve"> lo que limita la obtención de información, con muchos objetivos planteados los cuales no fueron alcanzados ni graficados, para lo cual s</w:t>
      </w:r>
      <w:r w:rsidRPr="00A67A2A">
        <w:rPr>
          <w:rFonts w:ascii="Cambria" w:hAnsi="Cambria"/>
          <w:lang w:val="es-VE"/>
        </w:rPr>
        <w:t xml:space="preserve">e basaron en </w:t>
      </w:r>
      <w:r w:rsidRPr="00A97B79">
        <w:rPr>
          <w:rFonts w:ascii="Cambria" w:hAnsi="Cambria"/>
          <w:lang w:val="es-VE"/>
        </w:rPr>
        <w:t>número</w:t>
      </w:r>
      <w:r w:rsidRPr="00A67A2A">
        <w:rPr>
          <w:rFonts w:ascii="Cambria" w:hAnsi="Cambria"/>
          <w:lang w:val="es-VE"/>
        </w:rPr>
        <w:t xml:space="preserve"> de </w:t>
      </w:r>
      <w:r w:rsidRPr="00A97B79">
        <w:rPr>
          <w:rFonts w:ascii="Cambria" w:hAnsi="Cambria"/>
          <w:lang w:val="es-VE"/>
        </w:rPr>
        <w:t>p</w:t>
      </w:r>
      <w:r w:rsidRPr="00A67A2A">
        <w:rPr>
          <w:rFonts w:ascii="Cambria" w:hAnsi="Cambria"/>
          <w:lang w:val="es-VE"/>
        </w:rPr>
        <w:t>rocedimientos, no de pacientes</w:t>
      </w:r>
      <w:r w:rsidR="00A97B79" w:rsidRPr="00A97B79">
        <w:rPr>
          <w:rFonts w:ascii="Cambria" w:hAnsi="Cambria"/>
          <w:lang w:val="es-VE"/>
        </w:rPr>
        <w:t>. Por otra parte, hubo una pé</w:t>
      </w:r>
      <w:r w:rsidRPr="00A67A2A">
        <w:rPr>
          <w:rFonts w:ascii="Cambria" w:hAnsi="Cambria"/>
          <w:lang w:val="es-VE"/>
        </w:rPr>
        <w:t>rdida importante de pacientes en el seguimiento</w:t>
      </w:r>
      <w:r w:rsidR="00A97B79" w:rsidRPr="00A97B79">
        <w:rPr>
          <w:rFonts w:ascii="Cambria" w:hAnsi="Cambria"/>
          <w:lang w:val="es-VE"/>
        </w:rPr>
        <w:t>. En relación al tratamiento, n</w:t>
      </w:r>
      <w:r w:rsidRPr="00A67A2A">
        <w:rPr>
          <w:rFonts w:ascii="Cambria" w:hAnsi="Cambria"/>
          <w:lang w:val="es-VE"/>
        </w:rPr>
        <w:t xml:space="preserve">o discriminaron entre Warfarina y Aspirina en la tabla de características basales, </w:t>
      </w:r>
      <w:r w:rsidR="00A97B79" w:rsidRPr="00A97B79">
        <w:rPr>
          <w:rFonts w:ascii="Cambria" w:hAnsi="Cambria"/>
          <w:lang w:val="es-VE"/>
        </w:rPr>
        <w:t>además del c</w:t>
      </w:r>
      <w:r w:rsidRPr="00A67A2A">
        <w:rPr>
          <w:rFonts w:ascii="Cambria" w:hAnsi="Cambria"/>
          <w:lang w:val="es-VE"/>
        </w:rPr>
        <w:t>ambio de tratamiento durante el seguimiento, el cual no especifica</w:t>
      </w:r>
      <w:r w:rsidR="00A97B79">
        <w:rPr>
          <w:rFonts w:ascii="Cambria" w:hAnsi="Cambria"/>
          <w:lang w:val="es-VE"/>
        </w:rPr>
        <w:t xml:space="preserve">, limitando la correlación con los eventos tromboembólicos y de sangrado durante el seguimiento. Además, </w:t>
      </w:r>
      <w:r w:rsidR="00A97B79" w:rsidRPr="00A97B79">
        <w:rPr>
          <w:rFonts w:ascii="Cambria" w:hAnsi="Cambria"/>
          <w:lang w:val="es-VE"/>
        </w:rPr>
        <w:t>n</w:t>
      </w:r>
      <w:r w:rsidRPr="00A67A2A">
        <w:rPr>
          <w:rFonts w:ascii="Cambria" w:hAnsi="Cambria"/>
          <w:lang w:val="es-VE"/>
        </w:rPr>
        <w:t xml:space="preserve">o coinciden los datos de los gráficos con los porcentajes y los reportados en la redacción del </w:t>
      </w:r>
      <w:r w:rsidR="00A97B79" w:rsidRPr="00A97B79">
        <w:rPr>
          <w:rFonts w:ascii="Cambria" w:hAnsi="Cambria"/>
          <w:lang w:val="es-VE"/>
        </w:rPr>
        <w:t>artículo</w:t>
      </w:r>
      <w:r w:rsidRPr="00A67A2A">
        <w:rPr>
          <w:rFonts w:ascii="Cambria" w:hAnsi="Cambria"/>
          <w:lang w:val="es-VE"/>
        </w:rPr>
        <w:t>.</w:t>
      </w:r>
    </w:p>
    <w:p w:rsidR="00027CF3" w:rsidRDefault="00027CF3" w:rsidP="002013FA">
      <w:pPr>
        <w:tabs>
          <w:tab w:val="num" w:pos="720"/>
        </w:tabs>
        <w:spacing w:line="276" w:lineRule="auto"/>
        <w:jc w:val="both"/>
        <w:rPr>
          <w:rFonts w:ascii="Cambria" w:hAnsi="Cambria"/>
          <w:lang w:val="es-VE"/>
        </w:rPr>
      </w:pPr>
      <w:r w:rsidRPr="00907CA6">
        <w:rPr>
          <w:rFonts w:ascii="Cambria" w:hAnsi="Cambria"/>
          <w:lang w:val="es-VE"/>
        </w:rPr>
        <w:tab/>
        <w:t>En relación a los aportes clínicos, llama la atención que los médicos tratantes escogieron</w:t>
      </w:r>
      <w:r w:rsidR="002013FA" w:rsidRPr="00907CA6">
        <w:rPr>
          <w:rFonts w:ascii="Cambria" w:hAnsi="Cambria"/>
          <w:lang w:val="es-VE"/>
        </w:rPr>
        <w:t xml:space="preserve"> con mayor frecuencia el</w:t>
      </w:r>
      <w:r w:rsidRPr="00907CA6">
        <w:rPr>
          <w:rFonts w:ascii="Cambria" w:hAnsi="Cambria"/>
          <w:lang w:val="es-VE"/>
        </w:rPr>
        <w:t xml:space="preserve"> tratamiento con Warfarina,</w:t>
      </w:r>
      <w:r w:rsidR="002013FA" w:rsidRPr="00907CA6">
        <w:rPr>
          <w:rFonts w:ascii="Cambria" w:hAnsi="Cambria"/>
          <w:lang w:val="es-VE"/>
        </w:rPr>
        <w:t xml:space="preserve"> el cual se </w:t>
      </w:r>
      <w:r w:rsidR="00907CA6" w:rsidRPr="00027CF3">
        <w:rPr>
          <w:rFonts w:ascii="Cambria" w:hAnsi="Cambria"/>
          <w:lang w:val="es-VE"/>
        </w:rPr>
        <w:t>asoció</w:t>
      </w:r>
      <w:r w:rsidRPr="00027CF3">
        <w:rPr>
          <w:rFonts w:ascii="Cambria" w:hAnsi="Cambria"/>
          <w:lang w:val="es-VE"/>
        </w:rPr>
        <w:t xml:space="preserve"> a una mayor tasa combinada de sangrado mayor y no mayor, a pesar que no se </w:t>
      </w:r>
      <w:r w:rsidR="00907CA6" w:rsidRPr="00027CF3">
        <w:rPr>
          <w:rFonts w:ascii="Cambria" w:hAnsi="Cambria"/>
          <w:lang w:val="es-VE"/>
        </w:rPr>
        <w:t>aclaró</w:t>
      </w:r>
      <w:r w:rsidRPr="00027CF3">
        <w:rPr>
          <w:rFonts w:ascii="Cambria" w:hAnsi="Cambria"/>
          <w:lang w:val="es-VE"/>
        </w:rPr>
        <w:t xml:space="preserve"> que es sa</w:t>
      </w:r>
      <w:r w:rsidR="002013FA" w:rsidRPr="00907CA6">
        <w:rPr>
          <w:rFonts w:ascii="Cambria" w:hAnsi="Cambria"/>
          <w:lang w:val="es-VE"/>
        </w:rPr>
        <w:t>n</w:t>
      </w:r>
      <w:r w:rsidRPr="00027CF3">
        <w:rPr>
          <w:rFonts w:ascii="Cambria" w:hAnsi="Cambria"/>
          <w:lang w:val="es-VE"/>
        </w:rPr>
        <w:t>grado mayor y no mayor.</w:t>
      </w:r>
      <w:r w:rsidR="002013FA" w:rsidRPr="00907CA6">
        <w:rPr>
          <w:rFonts w:ascii="Cambria" w:hAnsi="Cambria"/>
          <w:lang w:val="es-ES"/>
        </w:rPr>
        <w:t xml:space="preserve"> Continuando con los factores de riesgo, h</w:t>
      </w:r>
      <w:r w:rsidRPr="00027CF3">
        <w:rPr>
          <w:rFonts w:ascii="Cambria" w:hAnsi="Cambria"/>
          <w:lang w:val="es-VE"/>
        </w:rPr>
        <w:t xml:space="preserve">ubo mayor ocurrencia de </w:t>
      </w:r>
      <w:proofErr w:type="spellStart"/>
      <w:r w:rsidRPr="00027CF3">
        <w:rPr>
          <w:rFonts w:ascii="Cambria" w:hAnsi="Cambria"/>
          <w:lang w:val="es-VE"/>
        </w:rPr>
        <w:t>Stroke</w:t>
      </w:r>
      <w:proofErr w:type="spellEnd"/>
      <w:r w:rsidRPr="00027CF3">
        <w:rPr>
          <w:rFonts w:ascii="Cambria" w:hAnsi="Cambria"/>
          <w:lang w:val="es-VE"/>
        </w:rPr>
        <w:t xml:space="preserve"> en los pacientes que presentaron fenestraciones</w:t>
      </w:r>
      <w:r w:rsidR="002013FA" w:rsidRPr="00907CA6">
        <w:rPr>
          <w:rFonts w:ascii="Cambria" w:hAnsi="Cambria"/>
          <w:lang w:val="es-VE"/>
        </w:rPr>
        <w:t xml:space="preserve">, además se encontró </w:t>
      </w:r>
      <w:r w:rsidRPr="00027CF3">
        <w:rPr>
          <w:rFonts w:ascii="Cambria" w:hAnsi="Cambria"/>
          <w:lang w:val="es-VE"/>
        </w:rPr>
        <w:t>una relación entre las TSV y los TEC</w:t>
      </w:r>
      <w:r w:rsidR="002013FA" w:rsidRPr="00907CA6">
        <w:rPr>
          <w:rFonts w:ascii="Cambria" w:hAnsi="Cambria"/>
          <w:lang w:val="es-VE"/>
        </w:rPr>
        <w:t xml:space="preserve">. </w:t>
      </w:r>
      <w:r w:rsidR="00907CA6" w:rsidRPr="00907CA6">
        <w:rPr>
          <w:rFonts w:ascii="Cambria" w:hAnsi="Cambria"/>
          <w:lang w:val="es-VE"/>
        </w:rPr>
        <w:t>También se observó que e</w:t>
      </w:r>
      <w:r w:rsidRPr="00027CF3">
        <w:rPr>
          <w:rFonts w:ascii="Cambria" w:hAnsi="Cambria"/>
          <w:lang w:val="es-VE"/>
        </w:rPr>
        <w:t>l uso de material protésico no aumento la presencia de TEC.</w:t>
      </w:r>
    </w:p>
    <w:p w:rsidR="00A67A2A" w:rsidRDefault="00EF1AF7" w:rsidP="00567646">
      <w:pPr>
        <w:spacing w:line="276" w:lineRule="auto"/>
        <w:ind w:firstLine="360"/>
        <w:jc w:val="both"/>
        <w:rPr>
          <w:rFonts w:ascii="Cambria" w:hAnsi="Cambria"/>
          <w:b/>
          <w:bCs/>
          <w:lang w:val="es-ES"/>
        </w:rPr>
      </w:pPr>
      <w:r>
        <w:rPr>
          <w:rFonts w:ascii="Cambria" w:hAnsi="Cambria"/>
          <w:b/>
          <w:bCs/>
          <w:lang w:val="es-ES"/>
        </w:rPr>
        <w:t>COMENTARIOS FINALES:</w:t>
      </w:r>
    </w:p>
    <w:p w:rsidR="00CC6617" w:rsidRDefault="00CC6617" w:rsidP="00CC6617">
      <w:pPr>
        <w:pStyle w:val="Prrafodelista"/>
        <w:numPr>
          <w:ilvl w:val="0"/>
          <w:numId w:val="23"/>
        </w:numPr>
        <w:spacing w:line="276" w:lineRule="auto"/>
        <w:jc w:val="both"/>
        <w:rPr>
          <w:rFonts w:ascii="Cambria" w:hAnsi="Cambria"/>
          <w:lang w:val="es-ES"/>
        </w:rPr>
      </w:pPr>
      <w:r w:rsidRPr="00CC6617">
        <w:rPr>
          <w:rFonts w:ascii="Cambria" w:hAnsi="Cambria"/>
          <w:lang w:val="es-ES"/>
        </w:rPr>
        <w:t>Dra</w:t>
      </w:r>
      <w:r>
        <w:rPr>
          <w:rFonts w:ascii="Cambria" w:hAnsi="Cambria"/>
          <w:lang w:val="es-ES"/>
        </w:rPr>
        <w:t>.</w:t>
      </w:r>
      <w:r w:rsidRPr="00CC6617">
        <w:rPr>
          <w:rFonts w:ascii="Cambria" w:hAnsi="Cambria"/>
          <w:lang w:val="es-ES"/>
        </w:rPr>
        <w:t xml:space="preserve"> Lisseth Pérez: </w:t>
      </w:r>
      <w:r>
        <w:rPr>
          <w:rFonts w:ascii="Cambria" w:hAnsi="Cambria"/>
          <w:lang w:val="es-ES"/>
        </w:rPr>
        <w:t xml:space="preserve">destaca que a pesar que el presente artículo no puede ser incluido para la toma de decisiones con respecto a la postura del servicio de cardiología infantil, debido a su inviable calidad metodológica, cabe mencionar que este artículo fue incluido en el metaanálisis </w:t>
      </w:r>
      <w:r w:rsidR="004C7AA4">
        <w:rPr>
          <w:rFonts w:ascii="Cambria" w:hAnsi="Cambria"/>
          <w:lang w:val="es-ES"/>
        </w:rPr>
        <w:t xml:space="preserve">discutido previamente y en la guía canadiense de 2023 a pesar de su inconsistencia metodológica. </w:t>
      </w:r>
    </w:p>
    <w:p w:rsidR="004C7AA4" w:rsidRDefault="004C7AA4" w:rsidP="00CC6617">
      <w:pPr>
        <w:pStyle w:val="Prrafodelista"/>
        <w:numPr>
          <w:ilvl w:val="0"/>
          <w:numId w:val="23"/>
        </w:numPr>
        <w:spacing w:line="276" w:lineRule="auto"/>
        <w:jc w:val="both"/>
        <w:rPr>
          <w:rFonts w:ascii="Cambria" w:hAnsi="Cambria"/>
          <w:lang w:val="es-ES"/>
        </w:rPr>
      </w:pPr>
      <w:r>
        <w:rPr>
          <w:rFonts w:ascii="Cambria" w:hAnsi="Cambria"/>
          <w:lang w:val="es-ES"/>
        </w:rPr>
        <w:t xml:space="preserve">Dr. Reinaldo Ortiz: Algunas de las características que siguen llamando la atención, como se comentó el principio </w:t>
      </w:r>
      <w:r w:rsidR="001B6F83">
        <w:rPr>
          <w:rFonts w:ascii="Cambria" w:hAnsi="Cambria"/>
          <w:lang w:val="es-ES"/>
        </w:rPr>
        <w:t>d</w:t>
      </w:r>
      <w:r>
        <w:rPr>
          <w:rFonts w:ascii="Cambria" w:hAnsi="Cambria"/>
          <w:lang w:val="es-ES"/>
        </w:rPr>
        <w:t xml:space="preserve">e la discusión, es tomar en cuenta los distintos contextos en los cuales se ha evaluado el curso clínico del postoperatorio de pacientes con cirugía de Fontan, </w:t>
      </w:r>
      <w:r w:rsidR="001B6F83">
        <w:rPr>
          <w:rFonts w:ascii="Cambria" w:hAnsi="Cambria"/>
          <w:lang w:val="es-ES"/>
        </w:rPr>
        <w:t>haciendo especial énfasis en</w:t>
      </w:r>
      <w:r>
        <w:rPr>
          <w:rFonts w:ascii="Cambria" w:hAnsi="Cambria"/>
          <w:lang w:val="es-ES"/>
        </w:rPr>
        <w:t xml:space="preserve"> la influencia de la técnica quirúrgica utilizada</w:t>
      </w:r>
      <w:r w:rsidR="001B6F83">
        <w:rPr>
          <w:rFonts w:ascii="Cambria" w:hAnsi="Cambria"/>
          <w:lang w:val="es-ES"/>
        </w:rPr>
        <w:t xml:space="preserve"> y la relación </w:t>
      </w:r>
      <w:r w:rsidR="00A14452">
        <w:rPr>
          <w:rFonts w:ascii="Cambria" w:hAnsi="Cambria"/>
          <w:lang w:val="es-ES"/>
        </w:rPr>
        <w:t>d</w:t>
      </w:r>
      <w:r w:rsidR="00A14452">
        <w:rPr>
          <w:rFonts w:ascii="Cambria" w:hAnsi="Cambria"/>
          <w:lang w:val="es-ES"/>
        </w:rPr>
        <w:t>el perfeccionamiento de la técnica</w:t>
      </w:r>
      <w:r w:rsidR="00164059">
        <w:rPr>
          <w:rFonts w:ascii="Cambria" w:hAnsi="Cambria"/>
          <w:lang w:val="es-ES"/>
        </w:rPr>
        <w:t xml:space="preserve">, la presencia de fenestraciones y </w:t>
      </w:r>
      <w:r w:rsidR="00CE20F8">
        <w:rPr>
          <w:rFonts w:ascii="Cambria" w:hAnsi="Cambria"/>
          <w:lang w:val="es-ES"/>
        </w:rPr>
        <w:t>arritmias, con</w:t>
      </w:r>
      <w:r w:rsidR="00A14452">
        <w:rPr>
          <w:rFonts w:ascii="Cambria" w:hAnsi="Cambria"/>
          <w:lang w:val="es-ES"/>
        </w:rPr>
        <w:t xml:space="preserve"> el comportamiento tromboembólico.  </w:t>
      </w:r>
      <w:r w:rsidR="00CE20F8">
        <w:rPr>
          <w:rFonts w:ascii="Cambria" w:hAnsi="Cambria"/>
          <w:lang w:val="es-ES"/>
        </w:rPr>
        <w:t xml:space="preserve">Sin ofrecer resistencia al cambio, de acuerdo </w:t>
      </w:r>
      <w:r w:rsidR="00CE20F8">
        <w:rPr>
          <w:rFonts w:ascii="Cambria" w:hAnsi="Cambria"/>
          <w:lang w:val="es-ES"/>
        </w:rPr>
        <w:lastRenderedPageBreak/>
        <w:t xml:space="preserve">a la evolución en el tiempo y su comprensión como lo ha demostrado los artículos que han sido discutidos. </w:t>
      </w:r>
    </w:p>
    <w:p w:rsidR="00F96B12" w:rsidRDefault="00CE20F8" w:rsidP="00CC6617">
      <w:pPr>
        <w:pStyle w:val="Prrafodelista"/>
        <w:numPr>
          <w:ilvl w:val="0"/>
          <w:numId w:val="23"/>
        </w:numPr>
        <w:spacing w:line="276" w:lineRule="auto"/>
        <w:jc w:val="both"/>
        <w:rPr>
          <w:rFonts w:ascii="Cambria" w:hAnsi="Cambria"/>
          <w:lang w:val="es-ES"/>
        </w:rPr>
      </w:pPr>
      <w:r>
        <w:rPr>
          <w:rFonts w:ascii="Cambria" w:hAnsi="Cambria"/>
          <w:lang w:val="es-ES"/>
        </w:rPr>
        <w:t>Dr</w:t>
      </w:r>
      <w:r w:rsidR="0022097D">
        <w:rPr>
          <w:rFonts w:ascii="Cambria" w:hAnsi="Cambria"/>
          <w:lang w:val="es-ES"/>
        </w:rPr>
        <w:t>a</w:t>
      </w:r>
      <w:r>
        <w:rPr>
          <w:rFonts w:ascii="Cambria" w:hAnsi="Cambria"/>
          <w:lang w:val="es-ES"/>
        </w:rPr>
        <w:t xml:space="preserve">. </w:t>
      </w:r>
      <w:r w:rsidR="00546BEA">
        <w:rPr>
          <w:rFonts w:ascii="Cambria" w:hAnsi="Cambria"/>
          <w:lang w:val="es-ES"/>
        </w:rPr>
        <w:t>Elizabeth Infante</w:t>
      </w:r>
      <w:r>
        <w:rPr>
          <w:rFonts w:ascii="Cambria" w:hAnsi="Cambria"/>
          <w:lang w:val="es-ES"/>
        </w:rPr>
        <w:t>:</w:t>
      </w:r>
      <w:r w:rsidR="00CE3CC0">
        <w:rPr>
          <w:rFonts w:ascii="Cambria" w:hAnsi="Cambria"/>
          <w:lang w:val="es-ES"/>
        </w:rPr>
        <w:t xml:space="preserve"> resalta la importancia de discutir las debilidades metodológicas como se logró durante esta revisión científica. Destacando entre varios gráficos la no concordancia </w:t>
      </w:r>
      <w:r w:rsidR="0022097D">
        <w:rPr>
          <w:rFonts w:ascii="Cambria" w:hAnsi="Cambria"/>
          <w:lang w:val="es-ES"/>
        </w:rPr>
        <w:t>con el valor absoluto</w:t>
      </w:r>
      <w:r w:rsidR="00CE3CC0">
        <w:rPr>
          <w:rFonts w:ascii="Cambria" w:hAnsi="Cambria"/>
          <w:lang w:val="es-ES"/>
        </w:rPr>
        <w:t xml:space="preserve"> descritos con el número de pacientes reflejados en las gráficas</w:t>
      </w:r>
      <w:r w:rsidR="0022097D">
        <w:rPr>
          <w:rFonts w:ascii="Cambria" w:hAnsi="Cambria"/>
          <w:lang w:val="es-ES"/>
        </w:rPr>
        <w:t xml:space="preserve"> y los porcentajes de libertad de eventos. </w:t>
      </w:r>
    </w:p>
    <w:p w:rsidR="00CE20F8" w:rsidRDefault="0022097D" w:rsidP="00F96B12">
      <w:pPr>
        <w:pStyle w:val="Prrafodelista"/>
        <w:spacing w:line="276" w:lineRule="auto"/>
        <w:jc w:val="both"/>
        <w:rPr>
          <w:rFonts w:ascii="Cambria" w:hAnsi="Cambria"/>
          <w:lang w:val="es-ES"/>
        </w:rPr>
      </w:pPr>
      <w:r>
        <w:rPr>
          <w:rFonts w:ascii="Cambria" w:hAnsi="Cambria"/>
          <w:lang w:val="es-ES"/>
        </w:rPr>
        <w:t xml:space="preserve">De igual manera, se destacó que toda curva de Kaplan </w:t>
      </w:r>
      <w:proofErr w:type="spellStart"/>
      <w:r>
        <w:rPr>
          <w:rFonts w:ascii="Cambria" w:hAnsi="Cambria"/>
          <w:lang w:val="es-ES"/>
        </w:rPr>
        <w:t>meier</w:t>
      </w:r>
      <w:proofErr w:type="spellEnd"/>
      <w:r>
        <w:rPr>
          <w:rFonts w:ascii="Cambria" w:hAnsi="Cambria"/>
          <w:lang w:val="es-ES"/>
        </w:rPr>
        <w:t xml:space="preserve"> puede emplear Hazard ratio</w:t>
      </w:r>
      <w:r w:rsidR="00256E61">
        <w:rPr>
          <w:rFonts w:ascii="Cambria" w:hAnsi="Cambria"/>
          <w:lang w:val="es-ES"/>
        </w:rPr>
        <w:t>, así sea un estudio retrospectivo,</w:t>
      </w:r>
      <w:r>
        <w:rPr>
          <w:rFonts w:ascii="Cambria" w:hAnsi="Cambria"/>
          <w:lang w:val="es-ES"/>
        </w:rPr>
        <w:t xml:space="preserve"> para evaluar el evento en estudio desde el momento cero, </w:t>
      </w:r>
      <w:r w:rsidR="00256E61">
        <w:rPr>
          <w:rFonts w:ascii="Cambria" w:hAnsi="Cambria"/>
          <w:lang w:val="es-ES"/>
        </w:rPr>
        <w:t xml:space="preserve">donde todos los pacientes están libres del evento, </w:t>
      </w:r>
      <w:r>
        <w:rPr>
          <w:rFonts w:ascii="Cambria" w:hAnsi="Cambria"/>
          <w:lang w:val="es-ES"/>
        </w:rPr>
        <w:t xml:space="preserve">para conocer la </w:t>
      </w:r>
      <w:r w:rsidR="00256E61">
        <w:rPr>
          <w:rFonts w:ascii="Cambria" w:hAnsi="Cambria"/>
          <w:lang w:val="es-ES"/>
        </w:rPr>
        <w:t>aparición del mismo</w:t>
      </w:r>
      <w:r>
        <w:rPr>
          <w:rFonts w:ascii="Cambria" w:hAnsi="Cambria"/>
          <w:lang w:val="es-ES"/>
        </w:rPr>
        <w:t xml:space="preserve"> a lo largo del tiempo, a pesar </w:t>
      </w:r>
      <w:r w:rsidR="00256E61">
        <w:rPr>
          <w:rFonts w:ascii="Cambria" w:hAnsi="Cambria"/>
          <w:lang w:val="es-ES"/>
        </w:rPr>
        <w:t>que no se haya establecido</w:t>
      </w:r>
      <w:r>
        <w:rPr>
          <w:rFonts w:ascii="Cambria" w:hAnsi="Cambria"/>
          <w:lang w:val="es-ES"/>
        </w:rPr>
        <w:t xml:space="preserve"> intervalo</w:t>
      </w:r>
      <w:r w:rsidR="00256E61">
        <w:rPr>
          <w:rFonts w:ascii="Cambria" w:hAnsi="Cambria"/>
          <w:lang w:val="es-ES"/>
        </w:rPr>
        <w:t>s</w:t>
      </w:r>
      <w:r>
        <w:rPr>
          <w:rFonts w:ascii="Cambria" w:hAnsi="Cambria"/>
          <w:lang w:val="es-ES"/>
        </w:rPr>
        <w:t xml:space="preserve"> de confianza. </w:t>
      </w:r>
    </w:p>
    <w:p w:rsidR="00F96B12" w:rsidRDefault="00F96B12" w:rsidP="00F96B12">
      <w:pPr>
        <w:pStyle w:val="Prrafodelista"/>
        <w:spacing w:line="276" w:lineRule="auto"/>
        <w:jc w:val="both"/>
        <w:rPr>
          <w:rFonts w:ascii="Cambria" w:hAnsi="Cambria"/>
          <w:lang w:val="es-ES"/>
        </w:rPr>
      </w:pPr>
      <w:r>
        <w:rPr>
          <w:rFonts w:ascii="Cambria" w:hAnsi="Cambria"/>
          <w:lang w:val="es-ES"/>
        </w:rPr>
        <w:t xml:space="preserve">Con respecto al crossover o cambios de tratamiento, se puede considerar que se mantuvo la intención a tratar. Se observa que aquellos que recibieron warfarina, que fueron los que clásicamente presentan mayor sangrado, algunos estaban en nivel </w:t>
      </w:r>
      <w:proofErr w:type="spellStart"/>
      <w:r>
        <w:rPr>
          <w:rFonts w:ascii="Cambria" w:hAnsi="Cambria"/>
          <w:lang w:val="es-ES"/>
        </w:rPr>
        <w:t>subterapéutico</w:t>
      </w:r>
      <w:proofErr w:type="spellEnd"/>
      <w:r>
        <w:rPr>
          <w:rFonts w:ascii="Cambria" w:hAnsi="Cambria"/>
          <w:lang w:val="es-ES"/>
        </w:rPr>
        <w:t xml:space="preserve"> de INR, es decir, fuera de rango para evitar el evento. </w:t>
      </w:r>
    </w:p>
    <w:p w:rsidR="00256E61" w:rsidRPr="00CC6617" w:rsidRDefault="00F96B12" w:rsidP="00CC6617">
      <w:pPr>
        <w:pStyle w:val="Prrafodelista"/>
        <w:numPr>
          <w:ilvl w:val="0"/>
          <w:numId w:val="23"/>
        </w:numPr>
        <w:spacing w:line="276" w:lineRule="auto"/>
        <w:jc w:val="both"/>
        <w:rPr>
          <w:rFonts w:ascii="Cambria" w:hAnsi="Cambria"/>
          <w:lang w:val="es-ES"/>
        </w:rPr>
      </w:pPr>
      <w:r>
        <w:rPr>
          <w:rFonts w:ascii="Cambria" w:hAnsi="Cambria"/>
          <w:lang w:val="es-ES"/>
        </w:rPr>
        <w:t xml:space="preserve">Dra. Karen Parra: en el estudio precisan que en algunos casos ameritaron cambio de tratamiento, sin embargo, </w:t>
      </w:r>
      <w:r>
        <w:rPr>
          <w:rFonts w:ascii="Cambria" w:hAnsi="Cambria"/>
          <w:lang w:val="es-ES"/>
        </w:rPr>
        <w:t>no se especificó si se mantiene o no la intención a tratar</w:t>
      </w:r>
      <w:r>
        <w:rPr>
          <w:rFonts w:ascii="Cambria" w:hAnsi="Cambria"/>
          <w:lang w:val="es-ES"/>
        </w:rPr>
        <w:t>.</w:t>
      </w:r>
      <w:r w:rsidR="00FE21F4">
        <w:rPr>
          <w:rFonts w:ascii="Cambria" w:hAnsi="Cambria"/>
          <w:lang w:val="es-ES"/>
        </w:rPr>
        <w:t xml:space="preserve"> Explicando que esa toma de decisiones se mantuvo con el fin de imitar a la práctica clínica.</w:t>
      </w:r>
    </w:p>
    <w:p w:rsidR="00C332A8" w:rsidRPr="00C332A8" w:rsidRDefault="00C332A8" w:rsidP="00C332A8">
      <w:pPr>
        <w:spacing w:line="276" w:lineRule="auto"/>
        <w:ind w:firstLine="360"/>
        <w:jc w:val="both"/>
        <w:rPr>
          <w:rFonts w:ascii="Cambria" w:hAnsi="Cambria"/>
          <w:b/>
          <w:bCs/>
          <w:lang w:val="es-ES"/>
        </w:rPr>
      </w:pPr>
    </w:p>
    <w:p w:rsidR="00832803" w:rsidRPr="00832803" w:rsidRDefault="00832803" w:rsidP="00C332A8">
      <w:pPr>
        <w:spacing w:line="276" w:lineRule="auto"/>
        <w:ind w:firstLine="360"/>
        <w:jc w:val="both"/>
        <w:rPr>
          <w:rFonts w:ascii="Cambria" w:hAnsi="Cambria"/>
          <w:b/>
          <w:bCs/>
          <w:lang w:val="es-ES"/>
        </w:rPr>
      </w:pPr>
    </w:p>
    <w:p w:rsidR="00B970B4" w:rsidRPr="00435885" w:rsidRDefault="00000000" w:rsidP="000550A7">
      <w:pPr>
        <w:spacing w:line="276" w:lineRule="auto"/>
        <w:jc w:val="both"/>
        <w:rPr>
          <w:rFonts w:ascii="Cambria" w:hAnsi="Cambria" w:cs="Times New Roman"/>
          <w:bCs/>
          <w:lang w:val="es-VE"/>
        </w:rPr>
      </w:pPr>
    </w:p>
    <w:sectPr w:rsidR="00B970B4" w:rsidRPr="004358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EEE"/>
    <w:multiLevelType w:val="hybridMultilevel"/>
    <w:tmpl w:val="9FCAB8C6"/>
    <w:lvl w:ilvl="0" w:tplc="2A40627C">
      <w:start w:val="1"/>
      <w:numFmt w:val="bullet"/>
      <w:lvlText w:val="•"/>
      <w:lvlJc w:val="left"/>
      <w:pPr>
        <w:tabs>
          <w:tab w:val="num" w:pos="720"/>
        </w:tabs>
        <w:ind w:left="720" w:hanging="360"/>
      </w:pPr>
      <w:rPr>
        <w:rFonts w:ascii="Arial" w:hAnsi="Arial" w:hint="default"/>
      </w:rPr>
    </w:lvl>
    <w:lvl w:ilvl="1" w:tplc="BEFA01A0" w:tentative="1">
      <w:start w:val="1"/>
      <w:numFmt w:val="bullet"/>
      <w:lvlText w:val="•"/>
      <w:lvlJc w:val="left"/>
      <w:pPr>
        <w:tabs>
          <w:tab w:val="num" w:pos="1440"/>
        </w:tabs>
        <w:ind w:left="1440" w:hanging="360"/>
      </w:pPr>
      <w:rPr>
        <w:rFonts w:ascii="Arial" w:hAnsi="Arial" w:hint="default"/>
      </w:rPr>
    </w:lvl>
    <w:lvl w:ilvl="2" w:tplc="C4B4BEA0" w:tentative="1">
      <w:start w:val="1"/>
      <w:numFmt w:val="bullet"/>
      <w:lvlText w:val="•"/>
      <w:lvlJc w:val="left"/>
      <w:pPr>
        <w:tabs>
          <w:tab w:val="num" w:pos="2160"/>
        </w:tabs>
        <w:ind w:left="2160" w:hanging="360"/>
      </w:pPr>
      <w:rPr>
        <w:rFonts w:ascii="Arial" w:hAnsi="Arial" w:hint="default"/>
      </w:rPr>
    </w:lvl>
    <w:lvl w:ilvl="3" w:tplc="A13E384E" w:tentative="1">
      <w:start w:val="1"/>
      <w:numFmt w:val="bullet"/>
      <w:lvlText w:val="•"/>
      <w:lvlJc w:val="left"/>
      <w:pPr>
        <w:tabs>
          <w:tab w:val="num" w:pos="2880"/>
        </w:tabs>
        <w:ind w:left="2880" w:hanging="360"/>
      </w:pPr>
      <w:rPr>
        <w:rFonts w:ascii="Arial" w:hAnsi="Arial" w:hint="default"/>
      </w:rPr>
    </w:lvl>
    <w:lvl w:ilvl="4" w:tplc="59FA21F4" w:tentative="1">
      <w:start w:val="1"/>
      <w:numFmt w:val="bullet"/>
      <w:lvlText w:val="•"/>
      <w:lvlJc w:val="left"/>
      <w:pPr>
        <w:tabs>
          <w:tab w:val="num" w:pos="3600"/>
        </w:tabs>
        <w:ind w:left="3600" w:hanging="360"/>
      </w:pPr>
      <w:rPr>
        <w:rFonts w:ascii="Arial" w:hAnsi="Arial" w:hint="default"/>
      </w:rPr>
    </w:lvl>
    <w:lvl w:ilvl="5" w:tplc="D7964ED2" w:tentative="1">
      <w:start w:val="1"/>
      <w:numFmt w:val="bullet"/>
      <w:lvlText w:val="•"/>
      <w:lvlJc w:val="left"/>
      <w:pPr>
        <w:tabs>
          <w:tab w:val="num" w:pos="4320"/>
        </w:tabs>
        <w:ind w:left="4320" w:hanging="360"/>
      </w:pPr>
      <w:rPr>
        <w:rFonts w:ascii="Arial" w:hAnsi="Arial" w:hint="default"/>
      </w:rPr>
    </w:lvl>
    <w:lvl w:ilvl="6" w:tplc="481CB094" w:tentative="1">
      <w:start w:val="1"/>
      <w:numFmt w:val="bullet"/>
      <w:lvlText w:val="•"/>
      <w:lvlJc w:val="left"/>
      <w:pPr>
        <w:tabs>
          <w:tab w:val="num" w:pos="5040"/>
        </w:tabs>
        <w:ind w:left="5040" w:hanging="360"/>
      </w:pPr>
      <w:rPr>
        <w:rFonts w:ascii="Arial" w:hAnsi="Arial" w:hint="default"/>
      </w:rPr>
    </w:lvl>
    <w:lvl w:ilvl="7" w:tplc="9D684F14" w:tentative="1">
      <w:start w:val="1"/>
      <w:numFmt w:val="bullet"/>
      <w:lvlText w:val="•"/>
      <w:lvlJc w:val="left"/>
      <w:pPr>
        <w:tabs>
          <w:tab w:val="num" w:pos="5760"/>
        </w:tabs>
        <w:ind w:left="5760" w:hanging="360"/>
      </w:pPr>
      <w:rPr>
        <w:rFonts w:ascii="Arial" w:hAnsi="Arial" w:hint="default"/>
      </w:rPr>
    </w:lvl>
    <w:lvl w:ilvl="8" w:tplc="274840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3F6505"/>
    <w:multiLevelType w:val="hybridMultilevel"/>
    <w:tmpl w:val="6CF2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E01AE"/>
    <w:multiLevelType w:val="hybridMultilevel"/>
    <w:tmpl w:val="1E306588"/>
    <w:lvl w:ilvl="0" w:tplc="94F859FA">
      <w:start w:val="1"/>
      <w:numFmt w:val="bullet"/>
      <w:lvlText w:val="•"/>
      <w:lvlJc w:val="left"/>
      <w:pPr>
        <w:tabs>
          <w:tab w:val="num" w:pos="720"/>
        </w:tabs>
        <w:ind w:left="720" w:hanging="360"/>
      </w:pPr>
      <w:rPr>
        <w:rFonts w:ascii="Times New Roman" w:hAnsi="Times New Roman" w:hint="default"/>
      </w:rPr>
    </w:lvl>
    <w:lvl w:ilvl="1" w:tplc="2EF02DF6" w:tentative="1">
      <w:start w:val="1"/>
      <w:numFmt w:val="bullet"/>
      <w:lvlText w:val="•"/>
      <w:lvlJc w:val="left"/>
      <w:pPr>
        <w:tabs>
          <w:tab w:val="num" w:pos="1440"/>
        </w:tabs>
        <w:ind w:left="1440" w:hanging="360"/>
      </w:pPr>
      <w:rPr>
        <w:rFonts w:ascii="Times New Roman" w:hAnsi="Times New Roman" w:hint="default"/>
      </w:rPr>
    </w:lvl>
    <w:lvl w:ilvl="2" w:tplc="B906D3E0" w:tentative="1">
      <w:start w:val="1"/>
      <w:numFmt w:val="bullet"/>
      <w:lvlText w:val="•"/>
      <w:lvlJc w:val="left"/>
      <w:pPr>
        <w:tabs>
          <w:tab w:val="num" w:pos="2160"/>
        </w:tabs>
        <w:ind w:left="2160" w:hanging="360"/>
      </w:pPr>
      <w:rPr>
        <w:rFonts w:ascii="Times New Roman" w:hAnsi="Times New Roman" w:hint="default"/>
      </w:rPr>
    </w:lvl>
    <w:lvl w:ilvl="3" w:tplc="ECD09CDC" w:tentative="1">
      <w:start w:val="1"/>
      <w:numFmt w:val="bullet"/>
      <w:lvlText w:val="•"/>
      <w:lvlJc w:val="left"/>
      <w:pPr>
        <w:tabs>
          <w:tab w:val="num" w:pos="2880"/>
        </w:tabs>
        <w:ind w:left="2880" w:hanging="360"/>
      </w:pPr>
      <w:rPr>
        <w:rFonts w:ascii="Times New Roman" w:hAnsi="Times New Roman" w:hint="default"/>
      </w:rPr>
    </w:lvl>
    <w:lvl w:ilvl="4" w:tplc="47D2A682" w:tentative="1">
      <w:start w:val="1"/>
      <w:numFmt w:val="bullet"/>
      <w:lvlText w:val="•"/>
      <w:lvlJc w:val="left"/>
      <w:pPr>
        <w:tabs>
          <w:tab w:val="num" w:pos="3600"/>
        </w:tabs>
        <w:ind w:left="3600" w:hanging="360"/>
      </w:pPr>
      <w:rPr>
        <w:rFonts w:ascii="Times New Roman" w:hAnsi="Times New Roman" w:hint="default"/>
      </w:rPr>
    </w:lvl>
    <w:lvl w:ilvl="5" w:tplc="48F411EE" w:tentative="1">
      <w:start w:val="1"/>
      <w:numFmt w:val="bullet"/>
      <w:lvlText w:val="•"/>
      <w:lvlJc w:val="left"/>
      <w:pPr>
        <w:tabs>
          <w:tab w:val="num" w:pos="4320"/>
        </w:tabs>
        <w:ind w:left="4320" w:hanging="360"/>
      </w:pPr>
      <w:rPr>
        <w:rFonts w:ascii="Times New Roman" w:hAnsi="Times New Roman" w:hint="default"/>
      </w:rPr>
    </w:lvl>
    <w:lvl w:ilvl="6" w:tplc="23EA52A8" w:tentative="1">
      <w:start w:val="1"/>
      <w:numFmt w:val="bullet"/>
      <w:lvlText w:val="•"/>
      <w:lvlJc w:val="left"/>
      <w:pPr>
        <w:tabs>
          <w:tab w:val="num" w:pos="5040"/>
        </w:tabs>
        <w:ind w:left="5040" w:hanging="360"/>
      </w:pPr>
      <w:rPr>
        <w:rFonts w:ascii="Times New Roman" w:hAnsi="Times New Roman" w:hint="default"/>
      </w:rPr>
    </w:lvl>
    <w:lvl w:ilvl="7" w:tplc="5E1A6160" w:tentative="1">
      <w:start w:val="1"/>
      <w:numFmt w:val="bullet"/>
      <w:lvlText w:val="•"/>
      <w:lvlJc w:val="left"/>
      <w:pPr>
        <w:tabs>
          <w:tab w:val="num" w:pos="5760"/>
        </w:tabs>
        <w:ind w:left="5760" w:hanging="360"/>
      </w:pPr>
      <w:rPr>
        <w:rFonts w:ascii="Times New Roman" w:hAnsi="Times New Roman" w:hint="default"/>
      </w:rPr>
    </w:lvl>
    <w:lvl w:ilvl="8" w:tplc="2AFEA4C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3A11EF"/>
    <w:multiLevelType w:val="hybridMultilevel"/>
    <w:tmpl w:val="6CE04B18"/>
    <w:lvl w:ilvl="0" w:tplc="2DFA57A6">
      <w:start w:val="1"/>
      <w:numFmt w:val="bullet"/>
      <w:lvlText w:val="●"/>
      <w:lvlJc w:val="left"/>
      <w:pPr>
        <w:tabs>
          <w:tab w:val="num" w:pos="720"/>
        </w:tabs>
        <w:ind w:left="720" w:hanging="360"/>
      </w:pPr>
      <w:rPr>
        <w:rFonts w:ascii="Arial" w:hAnsi="Arial" w:hint="default"/>
      </w:rPr>
    </w:lvl>
    <w:lvl w:ilvl="1" w:tplc="0414BBDC" w:tentative="1">
      <w:start w:val="1"/>
      <w:numFmt w:val="bullet"/>
      <w:lvlText w:val="●"/>
      <w:lvlJc w:val="left"/>
      <w:pPr>
        <w:tabs>
          <w:tab w:val="num" w:pos="1440"/>
        </w:tabs>
        <w:ind w:left="1440" w:hanging="360"/>
      </w:pPr>
      <w:rPr>
        <w:rFonts w:ascii="Arial" w:hAnsi="Arial" w:hint="default"/>
      </w:rPr>
    </w:lvl>
    <w:lvl w:ilvl="2" w:tplc="67000BF2" w:tentative="1">
      <w:start w:val="1"/>
      <w:numFmt w:val="bullet"/>
      <w:lvlText w:val="●"/>
      <w:lvlJc w:val="left"/>
      <w:pPr>
        <w:tabs>
          <w:tab w:val="num" w:pos="2160"/>
        </w:tabs>
        <w:ind w:left="2160" w:hanging="360"/>
      </w:pPr>
      <w:rPr>
        <w:rFonts w:ascii="Arial" w:hAnsi="Arial" w:hint="default"/>
      </w:rPr>
    </w:lvl>
    <w:lvl w:ilvl="3" w:tplc="BA2E2E12" w:tentative="1">
      <w:start w:val="1"/>
      <w:numFmt w:val="bullet"/>
      <w:lvlText w:val="●"/>
      <w:lvlJc w:val="left"/>
      <w:pPr>
        <w:tabs>
          <w:tab w:val="num" w:pos="2880"/>
        </w:tabs>
        <w:ind w:left="2880" w:hanging="360"/>
      </w:pPr>
      <w:rPr>
        <w:rFonts w:ascii="Arial" w:hAnsi="Arial" w:hint="default"/>
      </w:rPr>
    </w:lvl>
    <w:lvl w:ilvl="4" w:tplc="EF6EE156" w:tentative="1">
      <w:start w:val="1"/>
      <w:numFmt w:val="bullet"/>
      <w:lvlText w:val="●"/>
      <w:lvlJc w:val="left"/>
      <w:pPr>
        <w:tabs>
          <w:tab w:val="num" w:pos="3600"/>
        </w:tabs>
        <w:ind w:left="3600" w:hanging="360"/>
      </w:pPr>
      <w:rPr>
        <w:rFonts w:ascii="Arial" w:hAnsi="Arial" w:hint="default"/>
      </w:rPr>
    </w:lvl>
    <w:lvl w:ilvl="5" w:tplc="5480258C" w:tentative="1">
      <w:start w:val="1"/>
      <w:numFmt w:val="bullet"/>
      <w:lvlText w:val="●"/>
      <w:lvlJc w:val="left"/>
      <w:pPr>
        <w:tabs>
          <w:tab w:val="num" w:pos="4320"/>
        </w:tabs>
        <w:ind w:left="4320" w:hanging="360"/>
      </w:pPr>
      <w:rPr>
        <w:rFonts w:ascii="Arial" w:hAnsi="Arial" w:hint="default"/>
      </w:rPr>
    </w:lvl>
    <w:lvl w:ilvl="6" w:tplc="F7DA3136" w:tentative="1">
      <w:start w:val="1"/>
      <w:numFmt w:val="bullet"/>
      <w:lvlText w:val="●"/>
      <w:lvlJc w:val="left"/>
      <w:pPr>
        <w:tabs>
          <w:tab w:val="num" w:pos="5040"/>
        </w:tabs>
        <w:ind w:left="5040" w:hanging="360"/>
      </w:pPr>
      <w:rPr>
        <w:rFonts w:ascii="Arial" w:hAnsi="Arial" w:hint="default"/>
      </w:rPr>
    </w:lvl>
    <w:lvl w:ilvl="7" w:tplc="6AEA1E72" w:tentative="1">
      <w:start w:val="1"/>
      <w:numFmt w:val="bullet"/>
      <w:lvlText w:val="●"/>
      <w:lvlJc w:val="left"/>
      <w:pPr>
        <w:tabs>
          <w:tab w:val="num" w:pos="5760"/>
        </w:tabs>
        <w:ind w:left="5760" w:hanging="360"/>
      </w:pPr>
      <w:rPr>
        <w:rFonts w:ascii="Arial" w:hAnsi="Arial" w:hint="default"/>
      </w:rPr>
    </w:lvl>
    <w:lvl w:ilvl="8" w:tplc="4C76AD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F26673"/>
    <w:multiLevelType w:val="hybridMultilevel"/>
    <w:tmpl w:val="44A028B2"/>
    <w:lvl w:ilvl="0" w:tplc="B04A8D9A">
      <w:start w:val="1"/>
      <w:numFmt w:val="bullet"/>
      <w:lvlText w:val=""/>
      <w:lvlJc w:val="left"/>
      <w:pPr>
        <w:tabs>
          <w:tab w:val="num" w:pos="720"/>
        </w:tabs>
        <w:ind w:left="720" w:hanging="360"/>
      </w:pPr>
      <w:rPr>
        <w:rFonts w:ascii="Wingdings" w:hAnsi="Wingdings" w:hint="default"/>
      </w:rPr>
    </w:lvl>
    <w:lvl w:ilvl="1" w:tplc="C9647962" w:tentative="1">
      <w:start w:val="1"/>
      <w:numFmt w:val="bullet"/>
      <w:lvlText w:val=""/>
      <w:lvlJc w:val="left"/>
      <w:pPr>
        <w:tabs>
          <w:tab w:val="num" w:pos="1440"/>
        </w:tabs>
        <w:ind w:left="1440" w:hanging="360"/>
      </w:pPr>
      <w:rPr>
        <w:rFonts w:ascii="Wingdings" w:hAnsi="Wingdings" w:hint="default"/>
      </w:rPr>
    </w:lvl>
    <w:lvl w:ilvl="2" w:tplc="1592E32E" w:tentative="1">
      <w:start w:val="1"/>
      <w:numFmt w:val="bullet"/>
      <w:lvlText w:val=""/>
      <w:lvlJc w:val="left"/>
      <w:pPr>
        <w:tabs>
          <w:tab w:val="num" w:pos="2160"/>
        </w:tabs>
        <w:ind w:left="2160" w:hanging="360"/>
      </w:pPr>
      <w:rPr>
        <w:rFonts w:ascii="Wingdings" w:hAnsi="Wingdings" w:hint="default"/>
      </w:rPr>
    </w:lvl>
    <w:lvl w:ilvl="3" w:tplc="066A61F8" w:tentative="1">
      <w:start w:val="1"/>
      <w:numFmt w:val="bullet"/>
      <w:lvlText w:val=""/>
      <w:lvlJc w:val="left"/>
      <w:pPr>
        <w:tabs>
          <w:tab w:val="num" w:pos="2880"/>
        </w:tabs>
        <w:ind w:left="2880" w:hanging="360"/>
      </w:pPr>
      <w:rPr>
        <w:rFonts w:ascii="Wingdings" w:hAnsi="Wingdings" w:hint="default"/>
      </w:rPr>
    </w:lvl>
    <w:lvl w:ilvl="4" w:tplc="C4E61DCE" w:tentative="1">
      <w:start w:val="1"/>
      <w:numFmt w:val="bullet"/>
      <w:lvlText w:val=""/>
      <w:lvlJc w:val="left"/>
      <w:pPr>
        <w:tabs>
          <w:tab w:val="num" w:pos="3600"/>
        </w:tabs>
        <w:ind w:left="3600" w:hanging="360"/>
      </w:pPr>
      <w:rPr>
        <w:rFonts w:ascii="Wingdings" w:hAnsi="Wingdings" w:hint="default"/>
      </w:rPr>
    </w:lvl>
    <w:lvl w:ilvl="5" w:tplc="E8129AAC" w:tentative="1">
      <w:start w:val="1"/>
      <w:numFmt w:val="bullet"/>
      <w:lvlText w:val=""/>
      <w:lvlJc w:val="left"/>
      <w:pPr>
        <w:tabs>
          <w:tab w:val="num" w:pos="4320"/>
        </w:tabs>
        <w:ind w:left="4320" w:hanging="360"/>
      </w:pPr>
      <w:rPr>
        <w:rFonts w:ascii="Wingdings" w:hAnsi="Wingdings" w:hint="default"/>
      </w:rPr>
    </w:lvl>
    <w:lvl w:ilvl="6" w:tplc="4F18C3B6" w:tentative="1">
      <w:start w:val="1"/>
      <w:numFmt w:val="bullet"/>
      <w:lvlText w:val=""/>
      <w:lvlJc w:val="left"/>
      <w:pPr>
        <w:tabs>
          <w:tab w:val="num" w:pos="5040"/>
        </w:tabs>
        <w:ind w:left="5040" w:hanging="360"/>
      </w:pPr>
      <w:rPr>
        <w:rFonts w:ascii="Wingdings" w:hAnsi="Wingdings" w:hint="default"/>
      </w:rPr>
    </w:lvl>
    <w:lvl w:ilvl="7" w:tplc="BF6ADC38" w:tentative="1">
      <w:start w:val="1"/>
      <w:numFmt w:val="bullet"/>
      <w:lvlText w:val=""/>
      <w:lvlJc w:val="left"/>
      <w:pPr>
        <w:tabs>
          <w:tab w:val="num" w:pos="5760"/>
        </w:tabs>
        <w:ind w:left="5760" w:hanging="360"/>
      </w:pPr>
      <w:rPr>
        <w:rFonts w:ascii="Wingdings" w:hAnsi="Wingdings" w:hint="default"/>
      </w:rPr>
    </w:lvl>
    <w:lvl w:ilvl="8" w:tplc="F056B86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9195C"/>
    <w:multiLevelType w:val="hybridMultilevel"/>
    <w:tmpl w:val="40E2A1AA"/>
    <w:lvl w:ilvl="0" w:tplc="6D6081FC">
      <w:start w:val="1"/>
      <w:numFmt w:val="bullet"/>
      <w:lvlText w:val="•"/>
      <w:lvlJc w:val="left"/>
      <w:pPr>
        <w:tabs>
          <w:tab w:val="num" w:pos="720"/>
        </w:tabs>
        <w:ind w:left="720" w:hanging="360"/>
      </w:pPr>
      <w:rPr>
        <w:rFonts w:ascii="Arial" w:hAnsi="Arial" w:hint="default"/>
      </w:rPr>
    </w:lvl>
    <w:lvl w:ilvl="1" w:tplc="138ADA94" w:tentative="1">
      <w:start w:val="1"/>
      <w:numFmt w:val="bullet"/>
      <w:lvlText w:val="•"/>
      <w:lvlJc w:val="left"/>
      <w:pPr>
        <w:tabs>
          <w:tab w:val="num" w:pos="1440"/>
        </w:tabs>
        <w:ind w:left="1440" w:hanging="360"/>
      </w:pPr>
      <w:rPr>
        <w:rFonts w:ascii="Arial" w:hAnsi="Arial" w:hint="default"/>
      </w:rPr>
    </w:lvl>
    <w:lvl w:ilvl="2" w:tplc="D7DA413C" w:tentative="1">
      <w:start w:val="1"/>
      <w:numFmt w:val="bullet"/>
      <w:lvlText w:val="•"/>
      <w:lvlJc w:val="left"/>
      <w:pPr>
        <w:tabs>
          <w:tab w:val="num" w:pos="2160"/>
        </w:tabs>
        <w:ind w:left="2160" w:hanging="360"/>
      </w:pPr>
      <w:rPr>
        <w:rFonts w:ascii="Arial" w:hAnsi="Arial" w:hint="default"/>
      </w:rPr>
    </w:lvl>
    <w:lvl w:ilvl="3" w:tplc="21E6EC7E" w:tentative="1">
      <w:start w:val="1"/>
      <w:numFmt w:val="bullet"/>
      <w:lvlText w:val="•"/>
      <w:lvlJc w:val="left"/>
      <w:pPr>
        <w:tabs>
          <w:tab w:val="num" w:pos="2880"/>
        </w:tabs>
        <w:ind w:left="2880" w:hanging="360"/>
      </w:pPr>
      <w:rPr>
        <w:rFonts w:ascii="Arial" w:hAnsi="Arial" w:hint="default"/>
      </w:rPr>
    </w:lvl>
    <w:lvl w:ilvl="4" w:tplc="5B124320" w:tentative="1">
      <w:start w:val="1"/>
      <w:numFmt w:val="bullet"/>
      <w:lvlText w:val="•"/>
      <w:lvlJc w:val="left"/>
      <w:pPr>
        <w:tabs>
          <w:tab w:val="num" w:pos="3600"/>
        </w:tabs>
        <w:ind w:left="3600" w:hanging="360"/>
      </w:pPr>
      <w:rPr>
        <w:rFonts w:ascii="Arial" w:hAnsi="Arial" w:hint="default"/>
      </w:rPr>
    </w:lvl>
    <w:lvl w:ilvl="5" w:tplc="AA82CFDE" w:tentative="1">
      <w:start w:val="1"/>
      <w:numFmt w:val="bullet"/>
      <w:lvlText w:val="•"/>
      <w:lvlJc w:val="left"/>
      <w:pPr>
        <w:tabs>
          <w:tab w:val="num" w:pos="4320"/>
        </w:tabs>
        <w:ind w:left="4320" w:hanging="360"/>
      </w:pPr>
      <w:rPr>
        <w:rFonts w:ascii="Arial" w:hAnsi="Arial" w:hint="default"/>
      </w:rPr>
    </w:lvl>
    <w:lvl w:ilvl="6" w:tplc="1C008604" w:tentative="1">
      <w:start w:val="1"/>
      <w:numFmt w:val="bullet"/>
      <w:lvlText w:val="•"/>
      <w:lvlJc w:val="left"/>
      <w:pPr>
        <w:tabs>
          <w:tab w:val="num" w:pos="5040"/>
        </w:tabs>
        <w:ind w:left="5040" w:hanging="360"/>
      </w:pPr>
      <w:rPr>
        <w:rFonts w:ascii="Arial" w:hAnsi="Arial" w:hint="default"/>
      </w:rPr>
    </w:lvl>
    <w:lvl w:ilvl="7" w:tplc="C534E66A" w:tentative="1">
      <w:start w:val="1"/>
      <w:numFmt w:val="bullet"/>
      <w:lvlText w:val="•"/>
      <w:lvlJc w:val="left"/>
      <w:pPr>
        <w:tabs>
          <w:tab w:val="num" w:pos="5760"/>
        </w:tabs>
        <w:ind w:left="5760" w:hanging="360"/>
      </w:pPr>
      <w:rPr>
        <w:rFonts w:ascii="Arial" w:hAnsi="Arial" w:hint="default"/>
      </w:rPr>
    </w:lvl>
    <w:lvl w:ilvl="8" w:tplc="2BC222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AA21FA"/>
    <w:multiLevelType w:val="hybridMultilevel"/>
    <w:tmpl w:val="79C4DA56"/>
    <w:lvl w:ilvl="0" w:tplc="A6860938">
      <w:start w:val="1"/>
      <w:numFmt w:val="bullet"/>
      <w:lvlText w:val="●"/>
      <w:lvlJc w:val="left"/>
      <w:pPr>
        <w:tabs>
          <w:tab w:val="num" w:pos="720"/>
        </w:tabs>
        <w:ind w:left="720" w:hanging="360"/>
      </w:pPr>
      <w:rPr>
        <w:rFonts w:ascii="Arial" w:hAnsi="Arial" w:hint="default"/>
      </w:rPr>
    </w:lvl>
    <w:lvl w:ilvl="1" w:tplc="0ED685E6" w:tentative="1">
      <w:start w:val="1"/>
      <w:numFmt w:val="bullet"/>
      <w:lvlText w:val="●"/>
      <w:lvlJc w:val="left"/>
      <w:pPr>
        <w:tabs>
          <w:tab w:val="num" w:pos="1440"/>
        </w:tabs>
        <w:ind w:left="1440" w:hanging="360"/>
      </w:pPr>
      <w:rPr>
        <w:rFonts w:ascii="Arial" w:hAnsi="Arial" w:hint="default"/>
      </w:rPr>
    </w:lvl>
    <w:lvl w:ilvl="2" w:tplc="47784D02" w:tentative="1">
      <w:start w:val="1"/>
      <w:numFmt w:val="bullet"/>
      <w:lvlText w:val="●"/>
      <w:lvlJc w:val="left"/>
      <w:pPr>
        <w:tabs>
          <w:tab w:val="num" w:pos="2160"/>
        </w:tabs>
        <w:ind w:left="2160" w:hanging="360"/>
      </w:pPr>
      <w:rPr>
        <w:rFonts w:ascii="Arial" w:hAnsi="Arial" w:hint="default"/>
      </w:rPr>
    </w:lvl>
    <w:lvl w:ilvl="3" w:tplc="9AE23A8E" w:tentative="1">
      <w:start w:val="1"/>
      <w:numFmt w:val="bullet"/>
      <w:lvlText w:val="●"/>
      <w:lvlJc w:val="left"/>
      <w:pPr>
        <w:tabs>
          <w:tab w:val="num" w:pos="2880"/>
        </w:tabs>
        <w:ind w:left="2880" w:hanging="360"/>
      </w:pPr>
      <w:rPr>
        <w:rFonts w:ascii="Arial" w:hAnsi="Arial" w:hint="default"/>
      </w:rPr>
    </w:lvl>
    <w:lvl w:ilvl="4" w:tplc="A13C0340" w:tentative="1">
      <w:start w:val="1"/>
      <w:numFmt w:val="bullet"/>
      <w:lvlText w:val="●"/>
      <w:lvlJc w:val="left"/>
      <w:pPr>
        <w:tabs>
          <w:tab w:val="num" w:pos="3600"/>
        </w:tabs>
        <w:ind w:left="3600" w:hanging="360"/>
      </w:pPr>
      <w:rPr>
        <w:rFonts w:ascii="Arial" w:hAnsi="Arial" w:hint="default"/>
      </w:rPr>
    </w:lvl>
    <w:lvl w:ilvl="5" w:tplc="0E88CFD2" w:tentative="1">
      <w:start w:val="1"/>
      <w:numFmt w:val="bullet"/>
      <w:lvlText w:val="●"/>
      <w:lvlJc w:val="left"/>
      <w:pPr>
        <w:tabs>
          <w:tab w:val="num" w:pos="4320"/>
        </w:tabs>
        <w:ind w:left="4320" w:hanging="360"/>
      </w:pPr>
      <w:rPr>
        <w:rFonts w:ascii="Arial" w:hAnsi="Arial" w:hint="default"/>
      </w:rPr>
    </w:lvl>
    <w:lvl w:ilvl="6" w:tplc="4670BE5A" w:tentative="1">
      <w:start w:val="1"/>
      <w:numFmt w:val="bullet"/>
      <w:lvlText w:val="●"/>
      <w:lvlJc w:val="left"/>
      <w:pPr>
        <w:tabs>
          <w:tab w:val="num" w:pos="5040"/>
        </w:tabs>
        <w:ind w:left="5040" w:hanging="360"/>
      </w:pPr>
      <w:rPr>
        <w:rFonts w:ascii="Arial" w:hAnsi="Arial" w:hint="default"/>
      </w:rPr>
    </w:lvl>
    <w:lvl w:ilvl="7" w:tplc="011009E0" w:tentative="1">
      <w:start w:val="1"/>
      <w:numFmt w:val="bullet"/>
      <w:lvlText w:val="●"/>
      <w:lvlJc w:val="left"/>
      <w:pPr>
        <w:tabs>
          <w:tab w:val="num" w:pos="5760"/>
        </w:tabs>
        <w:ind w:left="5760" w:hanging="360"/>
      </w:pPr>
      <w:rPr>
        <w:rFonts w:ascii="Arial" w:hAnsi="Arial" w:hint="default"/>
      </w:rPr>
    </w:lvl>
    <w:lvl w:ilvl="8" w:tplc="34B8F5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2929D5"/>
    <w:multiLevelType w:val="hybridMultilevel"/>
    <w:tmpl w:val="0AC8FADE"/>
    <w:lvl w:ilvl="0" w:tplc="D8CCBAC4">
      <w:start w:val="1"/>
      <w:numFmt w:val="bullet"/>
      <w:lvlText w:val="•"/>
      <w:lvlJc w:val="left"/>
      <w:pPr>
        <w:tabs>
          <w:tab w:val="num" w:pos="720"/>
        </w:tabs>
        <w:ind w:left="720" w:hanging="360"/>
      </w:pPr>
      <w:rPr>
        <w:rFonts w:ascii="Times New Roman" w:hAnsi="Times New Roman" w:hint="default"/>
      </w:rPr>
    </w:lvl>
    <w:lvl w:ilvl="1" w:tplc="9D5A1D28" w:tentative="1">
      <w:start w:val="1"/>
      <w:numFmt w:val="bullet"/>
      <w:lvlText w:val="•"/>
      <w:lvlJc w:val="left"/>
      <w:pPr>
        <w:tabs>
          <w:tab w:val="num" w:pos="1440"/>
        </w:tabs>
        <w:ind w:left="1440" w:hanging="360"/>
      </w:pPr>
      <w:rPr>
        <w:rFonts w:ascii="Times New Roman" w:hAnsi="Times New Roman" w:hint="default"/>
      </w:rPr>
    </w:lvl>
    <w:lvl w:ilvl="2" w:tplc="C7DE1E46" w:tentative="1">
      <w:start w:val="1"/>
      <w:numFmt w:val="bullet"/>
      <w:lvlText w:val="•"/>
      <w:lvlJc w:val="left"/>
      <w:pPr>
        <w:tabs>
          <w:tab w:val="num" w:pos="2160"/>
        </w:tabs>
        <w:ind w:left="2160" w:hanging="360"/>
      </w:pPr>
      <w:rPr>
        <w:rFonts w:ascii="Times New Roman" w:hAnsi="Times New Roman" w:hint="default"/>
      </w:rPr>
    </w:lvl>
    <w:lvl w:ilvl="3" w:tplc="D83E8490" w:tentative="1">
      <w:start w:val="1"/>
      <w:numFmt w:val="bullet"/>
      <w:lvlText w:val="•"/>
      <w:lvlJc w:val="left"/>
      <w:pPr>
        <w:tabs>
          <w:tab w:val="num" w:pos="2880"/>
        </w:tabs>
        <w:ind w:left="2880" w:hanging="360"/>
      </w:pPr>
      <w:rPr>
        <w:rFonts w:ascii="Times New Roman" w:hAnsi="Times New Roman" w:hint="default"/>
      </w:rPr>
    </w:lvl>
    <w:lvl w:ilvl="4" w:tplc="037E613A" w:tentative="1">
      <w:start w:val="1"/>
      <w:numFmt w:val="bullet"/>
      <w:lvlText w:val="•"/>
      <w:lvlJc w:val="left"/>
      <w:pPr>
        <w:tabs>
          <w:tab w:val="num" w:pos="3600"/>
        </w:tabs>
        <w:ind w:left="3600" w:hanging="360"/>
      </w:pPr>
      <w:rPr>
        <w:rFonts w:ascii="Times New Roman" w:hAnsi="Times New Roman" w:hint="default"/>
      </w:rPr>
    </w:lvl>
    <w:lvl w:ilvl="5" w:tplc="5C2428DC" w:tentative="1">
      <w:start w:val="1"/>
      <w:numFmt w:val="bullet"/>
      <w:lvlText w:val="•"/>
      <w:lvlJc w:val="left"/>
      <w:pPr>
        <w:tabs>
          <w:tab w:val="num" w:pos="4320"/>
        </w:tabs>
        <w:ind w:left="4320" w:hanging="360"/>
      </w:pPr>
      <w:rPr>
        <w:rFonts w:ascii="Times New Roman" w:hAnsi="Times New Roman" w:hint="default"/>
      </w:rPr>
    </w:lvl>
    <w:lvl w:ilvl="6" w:tplc="C2A6E1F2" w:tentative="1">
      <w:start w:val="1"/>
      <w:numFmt w:val="bullet"/>
      <w:lvlText w:val="•"/>
      <w:lvlJc w:val="left"/>
      <w:pPr>
        <w:tabs>
          <w:tab w:val="num" w:pos="5040"/>
        </w:tabs>
        <w:ind w:left="5040" w:hanging="360"/>
      </w:pPr>
      <w:rPr>
        <w:rFonts w:ascii="Times New Roman" w:hAnsi="Times New Roman" w:hint="default"/>
      </w:rPr>
    </w:lvl>
    <w:lvl w:ilvl="7" w:tplc="B90EBBC2" w:tentative="1">
      <w:start w:val="1"/>
      <w:numFmt w:val="bullet"/>
      <w:lvlText w:val="•"/>
      <w:lvlJc w:val="left"/>
      <w:pPr>
        <w:tabs>
          <w:tab w:val="num" w:pos="5760"/>
        </w:tabs>
        <w:ind w:left="5760" w:hanging="360"/>
      </w:pPr>
      <w:rPr>
        <w:rFonts w:ascii="Times New Roman" w:hAnsi="Times New Roman" w:hint="default"/>
      </w:rPr>
    </w:lvl>
    <w:lvl w:ilvl="8" w:tplc="87CC10D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B8B10D0"/>
    <w:multiLevelType w:val="hybridMultilevel"/>
    <w:tmpl w:val="6A666840"/>
    <w:lvl w:ilvl="0" w:tplc="C5527494">
      <w:start w:val="1"/>
      <w:numFmt w:val="bullet"/>
      <w:lvlText w:val="•"/>
      <w:lvlJc w:val="left"/>
      <w:pPr>
        <w:tabs>
          <w:tab w:val="num" w:pos="720"/>
        </w:tabs>
        <w:ind w:left="720" w:hanging="360"/>
      </w:pPr>
      <w:rPr>
        <w:rFonts w:ascii="Arial" w:hAnsi="Arial" w:hint="default"/>
      </w:rPr>
    </w:lvl>
    <w:lvl w:ilvl="1" w:tplc="F20A017C" w:tentative="1">
      <w:start w:val="1"/>
      <w:numFmt w:val="bullet"/>
      <w:lvlText w:val="•"/>
      <w:lvlJc w:val="left"/>
      <w:pPr>
        <w:tabs>
          <w:tab w:val="num" w:pos="1440"/>
        </w:tabs>
        <w:ind w:left="1440" w:hanging="360"/>
      </w:pPr>
      <w:rPr>
        <w:rFonts w:ascii="Arial" w:hAnsi="Arial" w:hint="default"/>
      </w:rPr>
    </w:lvl>
    <w:lvl w:ilvl="2" w:tplc="4F7810D2" w:tentative="1">
      <w:start w:val="1"/>
      <w:numFmt w:val="bullet"/>
      <w:lvlText w:val="•"/>
      <w:lvlJc w:val="left"/>
      <w:pPr>
        <w:tabs>
          <w:tab w:val="num" w:pos="2160"/>
        </w:tabs>
        <w:ind w:left="2160" w:hanging="360"/>
      </w:pPr>
      <w:rPr>
        <w:rFonts w:ascii="Arial" w:hAnsi="Arial" w:hint="default"/>
      </w:rPr>
    </w:lvl>
    <w:lvl w:ilvl="3" w:tplc="B2FE7118" w:tentative="1">
      <w:start w:val="1"/>
      <w:numFmt w:val="bullet"/>
      <w:lvlText w:val="•"/>
      <w:lvlJc w:val="left"/>
      <w:pPr>
        <w:tabs>
          <w:tab w:val="num" w:pos="2880"/>
        </w:tabs>
        <w:ind w:left="2880" w:hanging="360"/>
      </w:pPr>
      <w:rPr>
        <w:rFonts w:ascii="Arial" w:hAnsi="Arial" w:hint="default"/>
      </w:rPr>
    </w:lvl>
    <w:lvl w:ilvl="4" w:tplc="0DF006D0" w:tentative="1">
      <w:start w:val="1"/>
      <w:numFmt w:val="bullet"/>
      <w:lvlText w:val="•"/>
      <w:lvlJc w:val="left"/>
      <w:pPr>
        <w:tabs>
          <w:tab w:val="num" w:pos="3600"/>
        </w:tabs>
        <w:ind w:left="3600" w:hanging="360"/>
      </w:pPr>
      <w:rPr>
        <w:rFonts w:ascii="Arial" w:hAnsi="Arial" w:hint="default"/>
      </w:rPr>
    </w:lvl>
    <w:lvl w:ilvl="5" w:tplc="B5BA44FE" w:tentative="1">
      <w:start w:val="1"/>
      <w:numFmt w:val="bullet"/>
      <w:lvlText w:val="•"/>
      <w:lvlJc w:val="left"/>
      <w:pPr>
        <w:tabs>
          <w:tab w:val="num" w:pos="4320"/>
        </w:tabs>
        <w:ind w:left="4320" w:hanging="360"/>
      </w:pPr>
      <w:rPr>
        <w:rFonts w:ascii="Arial" w:hAnsi="Arial" w:hint="default"/>
      </w:rPr>
    </w:lvl>
    <w:lvl w:ilvl="6" w:tplc="309C229E" w:tentative="1">
      <w:start w:val="1"/>
      <w:numFmt w:val="bullet"/>
      <w:lvlText w:val="•"/>
      <w:lvlJc w:val="left"/>
      <w:pPr>
        <w:tabs>
          <w:tab w:val="num" w:pos="5040"/>
        </w:tabs>
        <w:ind w:left="5040" w:hanging="360"/>
      </w:pPr>
      <w:rPr>
        <w:rFonts w:ascii="Arial" w:hAnsi="Arial" w:hint="default"/>
      </w:rPr>
    </w:lvl>
    <w:lvl w:ilvl="7" w:tplc="64021424" w:tentative="1">
      <w:start w:val="1"/>
      <w:numFmt w:val="bullet"/>
      <w:lvlText w:val="•"/>
      <w:lvlJc w:val="left"/>
      <w:pPr>
        <w:tabs>
          <w:tab w:val="num" w:pos="5760"/>
        </w:tabs>
        <w:ind w:left="5760" w:hanging="360"/>
      </w:pPr>
      <w:rPr>
        <w:rFonts w:ascii="Arial" w:hAnsi="Arial" w:hint="default"/>
      </w:rPr>
    </w:lvl>
    <w:lvl w:ilvl="8" w:tplc="265865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C60772"/>
    <w:multiLevelType w:val="hybridMultilevel"/>
    <w:tmpl w:val="C638E01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15:restartNumberingAfterBreak="0">
    <w:nsid w:val="4A3046F2"/>
    <w:multiLevelType w:val="hybridMultilevel"/>
    <w:tmpl w:val="F0C2DE70"/>
    <w:lvl w:ilvl="0" w:tplc="3370BF78">
      <w:start w:val="1"/>
      <w:numFmt w:val="bullet"/>
      <w:lvlText w:val=""/>
      <w:lvlJc w:val="left"/>
      <w:pPr>
        <w:tabs>
          <w:tab w:val="num" w:pos="720"/>
        </w:tabs>
        <w:ind w:left="720" w:hanging="360"/>
      </w:pPr>
      <w:rPr>
        <w:rFonts w:ascii="Wingdings" w:hAnsi="Wingdings" w:hint="default"/>
      </w:rPr>
    </w:lvl>
    <w:lvl w:ilvl="1" w:tplc="FD903828" w:tentative="1">
      <w:start w:val="1"/>
      <w:numFmt w:val="bullet"/>
      <w:lvlText w:val=""/>
      <w:lvlJc w:val="left"/>
      <w:pPr>
        <w:tabs>
          <w:tab w:val="num" w:pos="1440"/>
        </w:tabs>
        <w:ind w:left="1440" w:hanging="360"/>
      </w:pPr>
      <w:rPr>
        <w:rFonts w:ascii="Wingdings" w:hAnsi="Wingdings" w:hint="default"/>
      </w:rPr>
    </w:lvl>
    <w:lvl w:ilvl="2" w:tplc="C39A802E" w:tentative="1">
      <w:start w:val="1"/>
      <w:numFmt w:val="bullet"/>
      <w:lvlText w:val=""/>
      <w:lvlJc w:val="left"/>
      <w:pPr>
        <w:tabs>
          <w:tab w:val="num" w:pos="2160"/>
        </w:tabs>
        <w:ind w:left="2160" w:hanging="360"/>
      </w:pPr>
      <w:rPr>
        <w:rFonts w:ascii="Wingdings" w:hAnsi="Wingdings" w:hint="default"/>
      </w:rPr>
    </w:lvl>
    <w:lvl w:ilvl="3" w:tplc="F0B4DB0C" w:tentative="1">
      <w:start w:val="1"/>
      <w:numFmt w:val="bullet"/>
      <w:lvlText w:val=""/>
      <w:lvlJc w:val="left"/>
      <w:pPr>
        <w:tabs>
          <w:tab w:val="num" w:pos="2880"/>
        </w:tabs>
        <w:ind w:left="2880" w:hanging="360"/>
      </w:pPr>
      <w:rPr>
        <w:rFonts w:ascii="Wingdings" w:hAnsi="Wingdings" w:hint="default"/>
      </w:rPr>
    </w:lvl>
    <w:lvl w:ilvl="4" w:tplc="1704339E" w:tentative="1">
      <w:start w:val="1"/>
      <w:numFmt w:val="bullet"/>
      <w:lvlText w:val=""/>
      <w:lvlJc w:val="left"/>
      <w:pPr>
        <w:tabs>
          <w:tab w:val="num" w:pos="3600"/>
        </w:tabs>
        <w:ind w:left="3600" w:hanging="360"/>
      </w:pPr>
      <w:rPr>
        <w:rFonts w:ascii="Wingdings" w:hAnsi="Wingdings" w:hint="default"/>
      </w:rPr>
    </w:lvl>
    <w:lvl w:ilvl="5" w:tplc="925674D2" w:tentative="1">
      <w:start w:val="1"/>
      <w:numFmt w:val="bullet"/>
      <w:lvlText w:val=""/>
      <w:lvlJc w:val="left"/>
      <w:pPr>
        <w:tabs>
          <w:tab w:val="num" w:pos="4320"/>
        </w:tabs>
        <w:ind w:left="4320" w:hanging="360"/>
      </w:pPr>
      <w:rPr>
        <w:rFonts w:ascii="Wingdings" w:hAnsi="Wingdings" w:hint="default"/>
      </w:rPr>
    </w:lvl>
    <w:lvl w:ilvl="6" w:tplc="23501B0E" w:tentative="1">
      <w:start w:val="1"/>
      <w:numFmt w:val="bullet"/>
      <w:lvlText w:val=""/>
      <w:lvlJc w:val="left"/>
      <w:pPr>
        <w:tabs>
          <w:tab w:val="num" w:pos="5040"/>
        </w:tabs>
        <w:ind w:left="5040" w:hanging="360"/>
      </w:pPr>
      <w:rPr>
        <w:rFonts w:ascii="Wingdings" w:hAnsi="Wingdings" w:hint="default"/>
      </w:rPr>
    </w:lvl>
    <w:lvl w:ilvl="7" w:tplc="46BCF0C4" w:tentative="1">
      <w:start w:val="1"/>
      <w:numFmt w:val="bullet"/>
      <w:lvlText w:val=""/>
      <w:lvlJc w:val="left"/>
      <w:pPr>
        <w:tabs>
          <w:tab w:val="num" w:pos="5760"/>
        </w:tabs>
        <w:ind w:left="5760" w:hanging="360"/>
      </w:pPr>
      <w:rPr>
        <w:rFonts w:ascii="Wingdings" w:hAnsi="Wingdings" w:hint="default"/>
      </w:rPr>
    </w:lvl>
    <w:lvl w:ilvl="8" w:tplc="3F96D1F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457038"/>
    <w:multiLevelType w:val="hybridMultilevel"/>
    <w:tmpl w:val="B546C8DE"/>
    <w:lvl w:ilvl="0" w:tplc="75129ADA">
      <w:start w:val="1"/>
      <w:numFmt w:val="bullet"/>
      <w:lvlText w:val="•"/>
      <w:lvlJc w:val="left"/>
      <w:pPr>
        <w:tabs>
          <w:tab w:val="num" w:pos="720"/>
        </w:tabs>
        <w:ind w:left="720" w:hanging="360"/>
      </w:pPr>
      <w:rPr>
        <w:rFonts w:ascii="Arial" w:hAnsi="Arial" w:hint="default"/>
      </w:rPr>
    </w:lvl>
    <w:lvl w:ilvl="1" w:tplc="386AC0AA" w:tentative="1">
      <w:start w:val="1"/>
      <w:numFmt w:val="bullet"/>
      <w:lvlText w:val="•"/>
      <w:lvlJc w:val="left"/>
      <w:pPr>
        <w:tabs>
          <w:tab w:val="num" w:pos="1440"/>
        </w:tabs>
        <w:ind w:left="1440" w:hanging="360"/>
      </w:pPr>
      <w:rPr>
        <w:rFonts w:ascii="Arial" w:hAnsi="Arial" w:hint="default"/>
      </w:rPr>
    </w:lvl>
    <w:lvl w:ilvl="2" w:tplc="ECDE8582" w:tentative="1">
      <w:start w:val="1"/>
      <w:numFmt w:val="bullet"/>
      <w:lvlText w:val="•"/>
      <w:lvlJc w:val="left"/>
      <w:pPr>
        <w:tabs>
          <w:tab w:val="num" w:pos="2160"/>
        </w:tabs>
        <w:ind w:left="2160" w:hanging="360"/>
      </w:pPr>
      <w:rPr>
        <w:rFonts w:ascii="Arial" w:hAnsi="Arial" w:hint="default"/>
      </w:rPr>
    </w:lvl>
    <w:lvl w:ilvl="3" w:tplc="6736F8C4" w:tentative="1">
      <w:start w:val="1"/>
      <w:numFmt w:val="bullet"/>
      <w:lvlText w:val="•"/>
      <w:lvlJc w:val="left"/>
      <w:pPr>
        <w:tabs>
          <w:tab w:val="num" w:pos="2880"/>
        </w:tabs>
        <w:ind w:left="2880" w:hanging="360"/>
      </w:pPr>
      <w:rPr>
        <w:rFonts w:ascii="Arial" w:hAnsi="Arial" w:hint="default"/>
      </w:rPr>
    </w:lvl>
    <w:lvl w:ilvl="4" w:tplc="051C5084" w:tentative="1">
      <w:start w:val="1"/>
      <w:numFmt w:val="bullet"/>
      <w:lvlText w:val="•"/>
      <w:lvlJc w:val="left"/>
      <w:pPr>
        <w:tabs>
          <w:tab w:val="num" w:pos="3600"/>
        </w:tabs>
        <w:ind w:left="3600" w:hanging="360"/>
      </w:pPr>
      <w:rPr>
        <w:rFonts w:ascii="Arial" w:hAnsi="Arial" w:hint="default"/>
      </w:rPr>
    </w:lvl>
    <w:lvl w:ilvl="5" w:tplc="64A8F6B2" w:tentative="1">
      <w:start w:val="1"/>
      <w:numFmt w:val="bullet"/>
      <w:lvlText w:val="•"/>
      <w:lvlJc w:val="left"/>
      <w:pPr>
        <w:tabs>
          <w:tab w:val="num" w:pos="4320"/>
        </w:tabs>
        <w:ind w:left="4320" w:hanging="360"/>
      </w:pPr>
      <w:rPr>
        <w:rFonts w:ascii="Arial" w:hAnsi="Arial" w:hint="default"/>
      </w:rPr>
    </w:lvl>
    <w:lvl w:ilvl="6" w:tplc="9FDE9604" w:tentative="1">
      <w:start w:val="1"/>
      <w:numFmt w:val="bullet"/>
      <w:lvlText w:val="•"/>
      <w:lvlJc w:val="left"/>
      <w:pPr>
        <w:tabs>
          <w:tab w:val="num" w:pos="5040"/>
        </w:tabs>
        <w:ind w:left="5040" w:hanging="360"/>
      </w:pPr>
      <w:rPr>
        <w:rFonts w:ascii="Arial" w:hAnsi="Arial" w:hint="default"/>
      </w:rPr>
    </w:lvl>
    <w:lvl w:ilvl="7" w:tplc="7A8CE71E" w:tentative="1">
      <w:start w:val="1"/>
      <w:numFmt w:val="bullet"/>
      <w:lvlText w:val="•"/>
      <w:lvlJc w:val="left"/>
      <w:pPr>
        <w:tabs>
          <w:tab w:val="num" w:pos="5760"/>
        </w:tabs>
        <w:ind w:left="5760" w:hanging="360"/>
      </w:pPr>
      <w:rPr>
        <w:rFonts w:ascii="Arial" w:hAnsi="Arial" w:hint="default"/>
      </w:rPr>
    </w:lvl>
    <w:lvl w:ilvl="8" w:tplc="EB0001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D2398C"/>
    <w:multiLevelType w:val="hybridMultilevel"/>
    <w:tmpl w:val="C4D6F900"/>
    <w:lvl w:ilvl="0" w:tplc="31EEE7D8">
      <w:start w:val="1"/>
      <w:numFmt w:val="bullet"/>
      <w:lvlText w:val="•"/>
      <w:lvlJc w:val="left"/>
      <w:pPr>
        <w:tabs>
          <w:tab w:val="num" w:pos="720"/>
        </w:tabs>
        <w:ind w:left="720" w:hanging="360"/>
      </w:pPr>
      <w:rPr>
        <w:rFonts w:ascii="Times New Roman" w:hAnsi="Times New Roman" w:hint="default"/>
      </w:rPr>
    </w:lvl>
    <w:lvl w:ilvl="1" w:tplc="0B9005E8" w:tentative="1">
      <w:start w:val="1"/>
      <w:numFmt w:val="bullet"/>
      <w:lvlText w:val="•"/>
      <w:lvlJc w:val="left"/>
      <w:pPr>
        <w:tabs>
          <w:tab w:val="num" w:pos="1440"/>
        </w:tabs>
        <w:ind w:left="1440" w:hanging="360"/>
      </w:pPr>
      <w:rPr>
        <w:rFonts w:ascii="Times New Roman" w:hAnsi="Times New Roman" w:hint="default"/>
      </w:rPr>
    </w:lvl>
    <w:lvl w:ilvl="2" w:tplc="1966B8AC" w:tentative="1">
      <w:start w:val="1"/>
      <w:numFmt w:val="bullet"/>
      <w:lvlText w:val="•"/>
      <w:lvlJc w:val="left"/>
      <w:pPr>
        <w:tabs>
          <w:tab w:val="num" w:pos="2160"/>
        </w:tabs>
        <w:ind w:left="2160" w:hanging="360"/>
      </w:pPr>
      <w:rPr>
        <w:rFonts w:ascii="Times New Roman" w:hAnsi="Times New Roman" w:hint="default"/>
      </w:rPr>
    </w:lvl>
    <w:lvl w:ilvl="3" w:tplc="516A9FE2" w:tentative="1">
      <w:start w:val="1"/>
      <w:numFmt w:val="bullet"/>
      <w:lvlText w:val="•"/>
      <w:lvlJc w:val="left"/>
      <w:pPr>
        <w:tabs>
          <w:tab w:val="num" w:pos="2880"/>
        </w:tabs>
        <w:ind w:left="2880" w:hanging="360"/>
      </w:pPr>
      <w:rPr>
        <w:rFonts w:ascii="Times New Roman" w:hAnsi="Times New Roman" w:hint="default"/>
      </w:rPr>
    </w:lvl>
    <w:lvl w:ilvl="4" w:tplc="0D9A4F22" w:tentative="1">
      <w:start w:val="1"/>
      <w:numFmt w:val="bullet"/>
      <w:lvlText w:val="•"/>
      <w:lvlJc w:val="left"/>
      <w:pPr>
        <w:tabs>
          <w:tab w:val="num" w:pos="3600"/>
        </w:tabs>
        <w:ind w:left="3600" w:hanging="360"/>
      </w:pPr>
      <w:rPr>
        <w:rFonts w:ascii="Times New Roman" w:hAnsi="Times New Roman" w:hint="default"/>
      </w:rPr>
    </w:lvl>
    <w:lvl w:ilvl="5" w:tplc="51AE1380" w:tentative="1">
      <w:start w:val="1"/>
      <w:numFmt w:val="bullet"/>
      <w:lvlText w:val="•"/>
      <w:lvlJc w:val="left"/>
      <w:pPr>
        <w:tabs>
          <w:tab w:val="num" w:pos="4320"/>
        </w:tabs>
        <w:ind w:left="4320" w:hanging="360"/>
      </w:pPr>
      <w:rPr>
        <w:rFonts w:ascii="Times New Roman" w:hAnsi="Times New Roman" w:hint="default"/>
      </w:rPr>
    </w:lvl>
    <w:lvl w:ilvl="6" w:tplc="605C33D0" w:tentative="1">
      <w:start w:val="1"/>
      <w:numFmt w:val="bullet"/>
      <w:lvlText w:val="•"/>
      <w:lvlJc w:val="left"/>
      <w:pPr>
        <w:tabs>
          <w:tab w:val="num" w:pos="5040"/>
        </w:tabs>
        <w:ind w:left="5040" w:hanging="360"/>
      </w:pPr>
      <w:rPr>
        <w:rFonts w:ascii="Times New Roman" w:hAnsi="Times New Roman" w:hint="default"/>
      </w:rPr>
    </w:lvl>
    <w:lvl w:ilvl="7" w:tplc="0ECE470A" w:tentative="1">
      <w:start w:val="1"/>
      <w:numFmt w:val="bullet"/>
      <w:lvlText w:val="•"/>
      <w:lvlJc w:val="left"/>
      <w:pPr>
        <w:tabs>
          <w:tab w:val="num" w:pos="5760"/>
        </w:tabs>
        <w:ind w:left="5760" w:hanging="360"/>
      </w:pPr>
      <w:rPr>
        <w:rFonts w:ascii="Times New Roman" w:hAnsi="Times New Roman" w:hint="default"/>
      </w:rPr>
    </w:lvl>
    <w:lvl w:ilvl="8" w:tplc="DA9AE09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9F13313"/>
    <w:multiLevelType w:val="hybridMultilevel"/>
    <w:tmpl w:val="16066A3C"/>
    <w:lvl w:ilvl="0" w:tplc="026C4058">
      <w:start w:val="1"/>
      <w:numFmt w:val="bullet"/>
      <w:lvlText w:val="-"/>
      <w:lvlJc w:val="left"/>
      <w:pPr>
        <w:tabs>
          <w:tab w:val="num" w:pos="720"/>
        </w:tabs>
        <w:ind w:left="720" w:hanging="360"/>
      </w:pPr>
      <w:rPr>
        <w:rFonts w:ascii="Times New Roman" w:hAnsi="Times New Roman" w:hint="default"/>
      </w:rPr>
    </w:lvl>
    <w:lvl w:ilvl="1" w:tplc="05ACE14C" w:tentative="1">
      <w:start w:val="1"/>
      <w:numFmt w:val="bullet"/>
      <w:lvlText w:val="-"/>
      <w:lvlJc w:val="left"/>
      <w:pPr>
        <w:tabs>
          <w:tab w:val="num" w:pos="1440"/>
        </w:tabs>
        <w:ind w:left="1440" w:hanging="360"/>
      </w:pPr>
      <w:rPr>
        <w:rFonts w:ascii="Times New Roman" w:hAnsi="Times New Roman" w:hint="default"/>
      </w:rPr>
    </w:lvl>
    <w:lvl w:ilvl="2" w:tplc="C6AEB1B2" w:tentative="1">
      <w:start w:val="1"/>
      <w:numFmt w:val="bullet"/>
      <w:lvlText w:val="-"/>
      <w:lvlJc w:val="left"/>
      <w:pPr>
        <w:tabs>
          <w:tab w:val="num" w:pos="2160"/>
        </w:tabs>
        <w:ind w:left="2160" w:hanging="360"/>
      </w:pPr>
      <w:rPr>
        <w:rFonts w:ascii="Times New Roman" w:hAnsi="Times New Roman" w:hint="default"/>
      </w:rPr>
    </w:lvl>
    <w:lvl w:ilvl="3" w:tplc="801E6228" w:tentative="1">
      <w:start w:val="1"/>
      <w:numFmt w:val="bullet"/>
      <w:lvlText w:val="-"/>
      <w:lvlJc w:val="left"/>
      <w:pPr>
        <w:tabs>
          <w:tab w:val="num" w:pos="2880"/>
        </w:tabs>
        <w:ind w:left="2880" w:hanging="360"/>
      </w:pPr>
      <w:rPr>
        <w:rFonts w:ascii="Times New Roman" w:hAnsi="Times New Roman" w:hint="default"/>
      </w:rPr>
    </w:lvl>
    <w:lvl w:ilvl="4" w:tplc="10A009D8" w:tentative="1">
      <w:start w:val="1"/>
      <w:numFmt w:val="bullet"/>
      <w:lvlText w:val="-"/>
      <w:lvlJc w:val="left"/>
      <w:pPr>
        <w:tabs>
          <w:tab w:val="num" w:pos="3600"/>
        </w:tabs>
        <w:ind w:left="3600" w:hanging="360"/>
      </w:pPr>
      <w:rPr>
        <w:rFonts w:ascii="Times New Roman" w:hAnsi="Times New Roman" w:hint="default"/>
      </w:rPr>
    </w:lvl>
    <w:lvl w:ilvl="5" w:tplc="161A43D0" w:tentative="1">
      <w:start w:val="1"/>
      <w:numFmt w:val="bullet"/>
      <w:lvlText w:val="-"/>
      <w:lvlJc w:val="left"/>
      <w:pPr>
        <w:tabs>
          <w:tab w:val="num" w:pos="4320"/>
        </w:tabs>
        <w:ind w:left="4320" w:hanging="360"/>
      </w:pPr>
      <w:rPr>
        <w:rFonts w:ascii="Times New Roman" w:hAnsi="Times New Roman" w:hint="default"/>
      </w:rPr>
    </w:lvl>
    <w:lvl w:ilvl="6" w:tplc="CDC807E4" w:tentative="1">
      <w:start w:val="1"/>
      <w:numFmt w:val="bullet"/>
      <w:lvlText w:val="-"/>
      <w:lvlJc w:val="left"/>
      <w:pPr>
        <w:tabs>
          <w:tab w:val="num" w:pos="5040"/>
        </w:tabs>
        <w:ind w:left="5040" w:hanging="360"/>
      </w:pPr>
      <w:rPr>
        <w:rFonts w:ascii="Times New Roman" w:hAnsi="Times New Roman" w:hint="default"/>
      </w:rPr>
    </w:lvl>
    <w:lvl w:ilvl="7" w:tplc="0F36095A" w:tentative="1">
      <w:start w:val="1"/>
      <w:numFmt w:val="bullet"/>
      <w:lvlText w:val="-"/>
      <w:lvlJc w:val="left"/>
      <w:pPr>
        <w:tabs>
          <w:tab w:val="num" w:pos="5760"/>
        </w:tabs>
        <w:ind w:left="5760" w:hanging="360"/>
      </w:pPr>
      <w:rPr>
        <w:rFonts w:ascii="Times New Roman" w:hAnsi="Times New Roman" w:hint="default"/>
      </w:rPr>
    </w:lvl>
    <w:lvl w:ilvl="8" w:tplc="1EDAE66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F7D1AA3"/>
    <w:multiLevelType w:val="hybridMultilevel"/>
    <w:tmpl w:val="06D44388"/>
    <w:lvl w:ilvl="0" w:tplc="4D729226">
      <w:start w:val="1"/>
      <w:numFmt w:val="bullet"/>
      <w:lvlText w:val="•"/>
      <w:lvlJc w:val="left"/>
      <w:pPr>
        <w:tabs>
          <w:tab w:val="num" w:pos="720"/>
        </w:tabs>
        <w:ind w:left="720" w:hanging="360"/>
      </w:pPr>
      <w:rPr>
        <w:rFonts w:ascii="Arial" w:hAnsi="Arial" w:hint="default"/>
      </w:rPr>
    </w:lvl>
    <w:lvl w:ilvl="1" w:tplc="30EAF8B2" w:tentative="1">
      <w:start w:val="1"/>
      <w:numFmt w:val="bullet"/>
      <w:lvlText w:val="•"/>
      <w:lvlJc w:val="left"/>
      <w:pPr>
        <w:tabs>
          <w:tab w:val="num" w:pos="1440"/>
        </w:tabs>
        <w:ind w:left="1440" w:hanging="360"/>
      </w:pPr>
      <w:rPr>
        <w:rFonts w:ascii="Arial" w:hAnsi="Arial" w:hint="default"/>
      </w:rPr>
    </w:lvl>
    <w:lvl w:ilvl="2" w:tplc="465811FA" w:tentative="1">
      <w:start w:val="1"/>
      <w:numFmt w:val="bullet"/>
      <w:lvlText w:val="•"/>
      <w:lvlJc w:val="left"/>
      <w:pPr>
        <w:tabs>
          <w:tab w:val="num" w:pos="2160"/>
        </w:tabs>
        <w:ind w:left="2160" w:hanging="360"/>
      </w:pPr>
      <w:rPr>
        <w:rFonts w:ascii="Arial" w:hAnsi="Arial" w:hint="default"/>
      </w:rPr>
    </w:lvl>
    <w:lvl w:ilvl="3" w:tplc="0EFEA00A" w:tentative="1">
      <w:start w:val="1"/>
      <w:numFmt w:val="bullet"/>
      <w:lvlText w:val="•"/>
      <w:lvlJc w:val="left"/>
      <w:pPr>
        <w:tabs>
          <w:tab w:val="num" w:pos="2880"/>
        </w:tabs>
        <w:ind w:left="2880" w:hanging="360"/>
      </w:pPr>
      <w:rPr>
        <w:rFonts w:ascii="Arial" w:hAnsi="Arial" w:hint="default"/>
      </w:rPr>
    </w:lvl>
    <w:lvl w:ilvl="4" w:tplc="37E486D6" w:tentative="1">
      <w:start w:val="1"/>
      <w:numFmt w:val="bullet"/>
      <w:lvlText w:val="•"/>
      <w:lvlJc w:val="left"/>
      <w:pPr>
        <w:tabs>
          <w:tab w:val="num" w:pos="3600"/>
        </w:tabs>
        <w:ind w:left="3600" w:hanging="360"/>
      </w:pPr>
      <w:rPr>
        <w:rFonts w:ascii="Arial" w:hAnsi="Arial" w:hint="default"/>
      </w:rPr>
    </w:lvl>
    <w:lvl w:ilvl="5" w:tplc="3864C018" w:tentative="1">
      <w:start w:val="1"/>
      <w:numFmt w:val="bullet"/>
      <w:lvlText w:val="•"/>
      <w:lvlJc w:val="left"/>
      <w:pPr>
        <w:tabs>
          <w:tab w:val="num" w:pos="4320"/>
        </w:tabs>
        <w:ind w:left="4320" w:hanging="360"/>
      </w:pPr>
      <w:rPr>
        <w:rFonts w:ascii="Arial" w:hAnsi="Arial" w:hint="default"/>
      </w:rPr>
    </w:lvl>
    <w:lvl w:ilvl="6" w:tplc="C88C2206" w:tentative="1">
      <w:start w:val="1"/>
      <w:numFmt w:val="bullet"/>
      <w:lvlText w:val="•"/>
      <w:lvlJc w:val="left"/>
      <w:pPr>
        <w:tabs>
          <w:tab w:val="num" w:pos="5040"/>
        </w:tabs>
        <w:ind w:left="5040" w:hanging="360"/>
      </w:pPr>
      <w:rPr>
        <w:rFonts w:ascii="Arial" w:hAnsi="Arial" w:hint="default"/>
      </w:rPr>
    </w:lvl>
    <w:lvl w:ilvl="7" w:tplc="AD1EE3FE" w:tentative="1">
      <w:start w:val="1"/>
      <w:numFmt w:val="bullet"/>
      <w:lvlText w:val="•"/>
      <w:lvlJc w:val="left"/>
      <w:pPr>
        <w:tabs>
          <w:tab w:val="num" w:pos="5760"/>
        </w:tabs>
        <w:ind w:left="5760" w:hanging="360"/>
      </w:pPr>
      <w:rPr>
        <w:rFonts w:ascii="Arial" w:hAnsi="Arial" w:hint="default"/>
      </w:rPr>
    </w:lvl>
    <w:lvl w:ilvl="8" w:tplc="46DE0E4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AC5DB6"/>
    <w:multiLevelType w:val="hybridMultilevel"/>
    <w:tmpl w:val="8AC06296"/>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15:restartNumberingAfterBreak="0">
    <w:nsid w:val="657459FF"/>
    <w:multiLevelType w:val="hybridMultilevel"/>
    <w:tmpl w:val="9006E356"/>
    <w:lvl w:ilvl="0" w:tplc="1DC69084">
      <w:start w:val="1"/>
      <w:numFmt w:val="bullet"/>
      <w:lvlText w:val="●"/>
      <w:lvlJc w:val="left"/>
      <w:pPr>
        <w:tabs>
          <w:tab w:val="num" w:pos="720"/>
        </w:tabs>
        <w:ind w:left="720" w:hanging="360"/>
      </w:pPr>
      <w:rPr>
        <w:rFonts w:ascii="Arial" w:hAnsi="Arial" w:hint="default"/>
      </w:rPr>
    </w:lvl>
    <w:lvl w:ilvl="1" w:tplc="AA423924" w:tentative="1">
      <w:start w:val="1"/>
      <w:numFmt w:val="bullet"/>
      <w:lvlText w:val="●"/>
      <w:lvlJc w:val="left"/>
      <w:pPr>
        <w:tabs>
          <w:tab w:val="num" w:pos="1440"/>
        </w:tabs>
        <w:ind w:left="1440" w:hanging="360"/>
      </w:pPr>
      <w:rPr>
        <w:rFonts w:ascii="Arial" w:hAnsi="Arial" w:hint="default"/>
      </w:rPr>
    </w:lvl>
    <w:lvl w:ilvl="2" w:tplc="98E032FA" w:tentative="1">
      <w:start w:val="1"/>
      <w:numFmt w:val="bullet"/>
      <w:lvlText w:val="●"/>
      <w:lvlJc w:val="left"/>
      <w:pPr>
        <w:tabs>
          <w:tab w:val="num" w:pos="2160"/>
        </w:tabs>
        <w:ind w:left="2160" w:hanging="360"/>
      </w:pPr>
      <w:rPr>
        <w:rFonts w:ascii="Arial" w:hAnsi="Arial" w:hint="default"/>
      </w:rPr>
    </w:lvl>
    <w:lvl w:ilvl="3" w:tplc="F8E4F2B6" w:tentative="1">
      <w:start w:val="1"/>
      <w:numFmt w:val="bullet"/>
      <w:lvlText w:val="●"/>
      <w:lvlJc w:val="left"/>
      <w:pPr>
        <w:tabs>
          <w:tab w:val="num" w:pos="2880"/>
        </w:tabs>
        <w:ind w:left="2880" w:hanging="360"/>
      </w:pPr>
      <w:rPr>
        <w:rFonts w:ascii="Arial" w:hAnsi="Arial" w:hint="default"/>
      </w:rPr>
    </w:lvl>
    <w:lvl w:ilvl="4" w:tplc="CF5CB3A0" w:tentative="1">
      <w:start w:val="1"/>
      <w:numFmt w:val="bullet"/>
      <w:lvlText w:val="●"/>
      <w:lvlJc w:val="left"/>
      <w:pPr>
        <w:tabs>
          <w:tab w:val="num" w:pos="3600"/>
        </w:tabs>
        <w:ind w:left="3600" w:hanging="360"/>
      </w:pPr>
      <w:rPr>
        <w:rFonts w:ascii="Arial" w:hAnsi="Arial" w:hint="default"/>
      </w:rPr>
    </w:lvl>
    <w:lvl w:ilvl="5" w:tplc="850223A6" w:tentative="1">
      <w:start w:val="1"/>
      <w:numFmt w:val="bullet"/>
      <w:lvlText w:val="●"/>
      <w:lvlJc w:val="left"/>
      <w:pPr>
        <w:tabs>
          <w:tab w:val="num" w:pos="4320"/>
        </w:tabs>
        <w:ind w:left="4320" w:hanging="360"/>
      </w:pPr>
      <w:rPr>
        <w:rFonts w:ascii="Arial" w:hAnsi="Arial" w:hint="default"/>
      </w:rPr>
    </w:lvl>
    <w:lvl w:ilvl="6" w:tplc="01CA209E" w:tentative="1">
      <w:start w:val="1"/>
      <w:numFmt w:val="bullet"/>
      <w:lvlText w:val="●"/>
      <w:lvlJc w:val="left"/>
      <w:pPr>
        <w:tabs>
          <w:tab w:val="num" w:pos="5040"/>
        </w:tabs>
        <w:ind w:left="5040" w:hanging="360"/>
      </w:pPr>
      <w:rPr>
        <w:rFonts w:ascii="Arial" w:hAnsi="Arial" w:hint="default"/>
      </w:rPr>
    </w:lvl>
    <w:lvl w:ilvl="7" w:tplc="C224558A" w:tentative="1">
      <w:start w:val="1"/>
      <w:numFmt w:val="bullet"/>
      <w:lvlText w:val="●"/>
      <w:lvlJc w:val="left"/>
      <w:pPr>
        <w:tabs>
          <w:tab w:val="num" w:pos="5760"/>
        </w:tabs>
        <w:ind w:left="5760" w:hanging="360"/>
      </w:pPr>
      <w:rPr>
        <w:rFonts w:ascii="Arial" w:hAnsi="Arial" w:hint="default"/>
      </w:rPr>
    </w:lvl>
    <w:lvl w:ilvl="8" w:tplc="EFC4EC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D1281D"/>
    <w:multiLevelType w:val="hybridMultilevel"/>
    <w:tmpl w:val="58A0496A"/>
    <w:lvl w:ilvl="0" w:tplc="B4ACBBF0">
      <w:start w:val="1"/>
      <w:numFmt w:val="bullet"/>
      <w:lvlText w:val="●"/>
      <w:lvlJc w:val="left"/>
      <w:pPr>
        <w:tabs>
          <w:tab w:val="num" w:pos="720"/>
        </w:tabs>
        <w:ind w:left="720" w:hanging="360"/>
      </w:pPr>
      <w:rPr>
        <w:rFonts w:ascii="Arial" w:hAnsi="Arial" w:hint="default"/>
      </w:rPr>
    </w:lvl>
    <w:lvl w:ilvl="1" w:tplc="9C5E6EA6" w:tentative="1">
      <w:start w:val="1"/>
      <w:numFmt w:val="bullet"/>
      <w:lvlText w:val="●"/>
      <w:lvlJc w:val="left"/>
      <w:pPr>
        <w:tabs>
          <w:tab w:val="num" w:pos="1440"/>
        </w:tabs>
        <w:ind w:left="1440" w:hanging="360"/>
      </w:pPr>
      <w:rPr>
        <w:rFonts w:ascii="Arial" w:hAnsi="Arial" w:hint="default"/>
      </w:rPr>
    </w:lvl>
    <w:lvl w:ilvl="2" w:tplc="57C0EA00" w:tentative="1">
      <w:start w:val="1"/>
      <w:numFmt w:val="bullet"/>
      <w:lvlText w:val="●"/>
      <w:lvlJc w:val="left"/>
      <w:pPr>
        <w:tabs>
          <w:tab w:val="num" w:pos="2160"/>
        </w:tabs>
        <w:ind w:left="2160" w:hanging="360"/>
      </w:pPr>
      <w:rPr>
        <w:rFonts w:ascii="Arial" w:hAnsi="Arial" w:hint="default"/>
      </w:rPr>
    </w:lvl>
    <w:lvl w:ilvl="3" w:tplc="84509AA2" w:tentative="1">
      <w:start w:val="1"/>
      <w:numFmt w:val="bullet"/>
      <w:lvlText w:val="●"/>
      <w:lvlJc w:val="left"/>
      <w:pPr>
        <w:tabs>
          <w:tab w:val="num" w:pos="2880"/>
        </w:tabs>
        <w:ind w:left="2880" w:hanging="360"/>
      </w:pPr>
      <w:rPr>
        <w:rFonts w:ascii="Arial" w:hAnsi="Arial" w:hint="default"/>
      </w:rPr>
    </w:lvl>
    <w:lvl w:ilvl="4" w:tplc="DCC02F5C" w:tentative="1">
      <w:start w:val="1"/>
      <w:numFmt w:val="bullet"/>
      <w:lvlText w:val="●"/>
      <w:lvlJc w:val="left"/>
      <w:pPr>
        <w:tabs>
          <w:tab w:val="num" w:pos="3600"/>
        </w:tabs>
        <w:ind w:left="3600" w:hanging="360"/>
      </w:pPr>
      <w:rPr>
        <w:rFonts w:ascii="Arial" w:hAnsi="Arial" w:hint="default"/>
      </w:rPr>
    </w:lvl>
    <w:lvl w:ilvl="5" w:tplc="38323122" w:tentative="1">
      <w:start w:val="1"/>
      <w:numFmt w:val="bullet"/>
      <w:lvlText w:val="●"/>
      <w:lvlJc w:val="left"/>
      <w:pPr>
        <w:tabs>
          <w:tab w:val="num" w:pos="4320"/>
        </w:tabs>
        <w:ind w:left="4320" w:hanging="360"/>
      </w:pPr>
      <w:rPr>
        <w:rFonts w:ascii="Arial" w:hAnsi="Arial" w:hint="default"/>
      </w:rPr>
    </w:lvl>
    <w:lvl w:ilvl="6" w:tplc="313E9C50" w:tentative="1">
      <w:start w:val="1"/>
      <w:numFmt w:val="bullet"/>
      <w:lvlText w:val="●"/>
      <w:lvlJc w:val="left"/>
      <w:pPr>
        <w:tabs>
          <w:tab w:val="num" w:pos="5040"/>
        </w:tabs>
        <w:ind w:left="5040" w:hanging="360"/>
      </w:pPr>
      <w:rPr>
        <w:rFonts w:ascii="Arial" w:hAnsi="Arial" w:hint="default"/>
      </w:rPr>
    </w:lvl>
    <w:lvl w:ilvl="7" w:tplc="2F16A598" w:tentative="1">
      <w:start w:val="1"/>
      <w:numFmt w:val="bullet"/>
      <w:lvlText w:val="●"/>
      <w:lvlJc w:val="left"/>
      <w:pPr>
        <w:tabs>
          <w:tab w:val="num" w:pos="5760"/>
        </w:tabs>
        <w:ind w:left="5760" w:hanging="360"/>
      </w:pPr>
      <w:rPr>
        <w:rFonts w:ascii="Arial" w:hAnsi="Arial" w:hint="default"/>
      </w:rPr>
    </w:lvl>
    <w:lvl w:ilvl="8" w:tplc="3F9A6E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BE4B1B"/>
    <w:multiLevelType w:val="hybridMultilevel"/>
    <w:tmpl w:val="36641C46"/>
    <w:lvl w:ilvl="0" w:tplc="12ACB684">
      <w:start w:val="1"/>
      <w:numFmt w:val="bullet"/>
      <w:lvlText w:val="●"/>
      <w:lvlJc w:val="left"/>
      <w:pPr>
        <w:tabs>
          <w:tab w:val="num" w:pos="720"/>
        </w:tabs>
        <w:ind w:left="720" w:hanging="360"/>
      </w:pPr>
      <w:rPr>
        <w:rFonts w:ascii="Arial" w:hAnsi="Arial" w:hint="default"/>
      </w:rPr>
    </w:lvl>
    <w:lvl w:ilvl="1" w:tplc="88EE99AC" w:tentative="1">
      <w:start w:val="1"/>
      <w:numFmt w:val="bullet"/>
      <w:lvlText w:val="●"/>
      <w:lvlJc w:val="left"/>
      <w:pPr>
        <w:tabs>
          <w:tab w:val="num" w:pos="1440"/>
        </w:tabs>
        <w:ind w:left="1440" w:hanging="360"/>
      </w:pPr>
      <w:rPr>
        <w:rFonts w:ascii="Arial" w:hAnsi="Arial" w:hint="default"/>
      </w:rPr>
    </w:lvl>
    <w:lvl w:ilvl="2" w:tplc="F6A6F55C" w:tentative="1">
      <w:start w:val="1"/>
      <w:numFmt w:val="bullet"/>
      <w:lvlText w:val="●"/>
      <w:lvlJc w:val="left"/>
      <w:pPr>
        <w:tabs>
          <w:tab w:val="num" w:pos="2160"/>
        </w:tabs>
        <w:ind w:left="2160" w:hanging="360"/>
      </w:pPr>
      <w:rPr>
        <w:rFonts w:ascii="Arial" w:hAnsi="Arial" w:hint="default"/>
      </w:rPr>
    </w:lvl>
    <w:lvl w:ilvl="3" w:tplc="4C34EA36" w:tentative="1">
      <w:start w:val="1"/>
      <w:numFmt w:val="bullet"/>
      <w:lvlText w:val="●"/>
      <w:lvlJc w:val="left"/>
      <w:pPr>
        <w:tabs>
          <w:tab w:val="num" w:pos="2880"/>
        </w:tabs>
        <w:ind w:left="2880" w:hanging="360"/>
      </w:pPr>
      <w:rPr>
        <w:rFonts w:ascii="Arial" w:hAnsi="Arial" w:hint="default"/>
      </w:rPr>
    </w:lvl>
    <w:lvl w:ilvl="4" w:tplc="CF045026" w:tentative="1">
      <w:start w:val="1"/>
      <w:numFmt w:val="bullet"/>
      <w:lvlText w:val="●"/>
      <w:lvlJc w:val="left"/>
      <w:pPr>
        <w:tabs>
          <w:tab w:val="num" w:pos="3600"/>
        </w:tabs>
        <w:ind w:left="3600" w:hanging="360"/>
      </w:pPr>
      <w:rPr>
        <w:rFonts w:ascii="Arial" w:hAnsi="Arial" w:hint="default"/>
      </w:rPr>
    </w:lvl>
    <w:lvl w:ilvl="5" w:tplc="4E3A6A16" w:tentative="1">
      <w:start w:val="1"/>
      <w:numFmt w:val="bullet"/>
      <w:lvlText w:val="●"/>
      <w:lvlJc w:val="left"/>
      <w:pPr>
        <w:tabs>
          <w:tab w:val="num" w:pos="4320"/>
        </w:tabs>
        <w:ind w:left="4320" w:hanging="360"/>
      </w:pPr>
      <w:rPr>
        <w:rFonts w:ascii="Arial" w:hAnsi="Arial" w:hint="default"/>
      </w:rPr>
    </w:lvl>
    <w:lvl w:ilvl="6" w:tplc="608C606E" w:tentative="1">
      <w:start w:val="1"/>
      <w:numFmt w:val="bullet"/>
      <w:lvlText w:val="●"/>
      <w:lvlJc w:val="left"/>
      <w:pPr>
        <w:tabs>
          <w:tab w:val="num" w:pos="5040"/>
        </w:tabs>
        <w:ind w:left="5040" w:hanging="360"/>
      </w:pPr>
      <w:rPr>
        <w:rFonts w:ascii="Arial" w:hAnsi="Arial" w:hint="default"/>
      </w:rPr>
    </w:lvl>
    <w:lvl w:ilvl="7" w:tplc="F39A0B5A" w:tentative="1">
      <w:start w:val="1"/>
      <w:numFmt w:val="bullet"/>
      <w:lvlText w:val="●"/>
      <w:lvlJc w:val="left"/>
      <w:pPr>
        <w:tabs>
          <w:tab w:val="num" w:pos="5760"/>
        </w:tabs>
        <w:ind w:left="5760" w:hanging="360"/>
      </w:pPr>
      <w:rPr>
        <w:rFonts w:ascii="Arial" w:hAnsi="Arial" w:hint="default"/>
      </w:rPr>
    </w:lvl>
    <w:lvl w:ilvl="8" w:tplc="D32A81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BC17BAB"/>
    <w:multiLevelType w:val="hybridMultilevel"/>
    <w:tmpl w:val="4A1ED698"/>
    <w:lvl w:ilvl="0" w:tplc="45A64608">
      <w:start w:val="1"/>
      <w:numFmt w:val="bullet"/>
      <w:lvlText w:val="●"/>
      <w:lvlJc w:val="left"/>
      <w:pPr>
        <w:tabs>
          <w:tab w:val="num" w:pos="720"/>
        </w:tabs>
        <w:ind w:left="720" w:hanging="360"/>
      </w:pPr>
      <w:rPr>
        <w:rFonts w:ascii="Arial" w:hAnsi="Arial" w:hint="default"/>
      </w:rPr>
    </w:lvl>
    <w:lvl w:ilvl="1" w:tplc="033A3522" w:tentative="1">
      <w:start w:val="1"/>
      <w:numFmt w:val="bullet"/>
      <w:lvlText w:val="●"/>
      <w:lvlJc w:val="left"/>
      <w:pPr>
        <w:tabs>
          <w:tab w:val="num" w:pos="1440"/>
        </w:tabs>
        <w:ind w:left="1440" w:hanging="360"/>
      </w:pPr>
      <w:rPr>
        <w:rFonts w:ascii="Arial" w:hAnsi="Arial" w:hint="default"/>
      </w:rPr>
    </w:lvl>
    <w:lvl w:ilvl="2" w:tplc="D208252A" w:tentative="1">
      <w:start w:val="1"/>
      <w:numFmt w:val="bullet"/>
      <w:lvlText w:val="●"/>
      <w:lvlJc w:val="left"/>
      <w:pPr>
        <w:tabs>
          <w:tab w:val="num" w:pos="2160"/>
        </w:tabs>
        <w:ind w:left="2160" w:hanging="360"/>
      </w:pPr>
      <w:rPr>
        <w:rFonts w:ascii="Arial" w:hAnsi="Arial" w:hint="default"/>
      </w:rPr>
    </w:lvl>
    <w:lvl w:ilvl="3" w:tplc="1B3ACA50" w:tentative="1">
      <w:start w:val="1"/>
      <w:numFmt w:val="bullet"/>
      <w:lvlText w:val="●"/>
      <w:lvlJc w:val="left"/>
      <w:pPr>
        <w:tabs>
          <w:tab w:val="num" w:pos="2880"/>
        </w:tabs>
        <w:ind w:left="2880" w:hanging="360"/>
      </w:pPr>
      <w:rPr>
        <w:rFonts w:ascii="Arial" w:hAnsi="Arial" w:hint="default"/>
      </w:rPr>
    </w:lvl>
    <w:lvl w:ilvl="4" w:tplc="E9CAADE2" w:tentative="1">
      <w:start w:val="1"/>
      <w:numFmt w:val="bullet"/>
      <w:lvlText w:val="●"/>
      <w:lvlJc w:val="left"/>
      <w:pPr>
        <w:tabs>
          <w:tab w:val="num" w:pos="3600"/>
        </w:tabs>
        <w:ind w:left="3600" w:hanging="360"/>
      </w:pPr>
      <w:rPr>
        <w:rFonts w:ascii="Arial" w:hAnsi="Arial" w:hint="default"/>
      </w:rPr>
    </w:lvl>
    <w:lvl w:ilvl="5" w:tplc="2C8C71EC" w:tentative="1">
      <w:start w:val="1"/>
      <w:numFmt w:val="bullet"/>
      <w:lvlText w:val="●"/>
      <w:lvlJc w:val="left"/>
      <w:pPr>
        <w:tabs>
          <w:tab w:val="num" w:pos="4320"/>
        </w:tabs>
        <w:ind w:left="4320" w:hanging="360"/>
      </w:pPr>
      <w:rPr>
        <w:rFonts w:ascii="Arial" w:hAnsi="Arial" w:hint="default"/>
      </w:rPr>
    </w:lvl>
    <w:lvl w:ilvl="6" w:tplc="D5E0A9AA" w:tentative="1">
      <w:start w:val="1"/>
      <w:numFmt w:val="bullet"/>
      <w:lvlText w:val="●"/>
      <w:lvlJc w:val="left"/>
      <w:pPr>
        <w:tabs>
          <w:tab w:val="num" w:pos="5040"/>
        </w:tabs>
        <w:ind w:left="5040" w:hanging="360"/>
      </w:pPr>
      <w:rPr>
        <w:rFonts w:ascii="Arial" w:hAnsi="Arial" w:hint="default"/>
      </w:rPr>
    </w:lvl>
    <w:lvl w:ilvl="7" w:tplc="489AACC0" w:tentative="1">
      <w:start w:val="1"/>
      <w:numFmt w:val="bullet"/>
      <w:lvlText w:val="●"/>
      <w:lvlJc w:val="left"/>
      <w:pPr>
        <w:tabs>
          <w:tab w:val="num" w:pos="5760"/>
        </w:tabs>
        <w:ind w:left="5760" w:hanging="360"/>
      </w:pPr>
      <w:rPr>
        <w:rFonts w:ascii="Arial" w:hAnsi="Arial" w:hint="default"/>
      </w:rPr>
    </w:lvl>
    <w:lvl w:ilvl="8" w:tplc="ECDC34F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C7F5B2A"/>
    <w:multiLevelType w:val="hybridMultilevel"/>
    <w:tmpl w:val="0D002FC2"/>
    <w:lvl w:ilvl="0" w:tplc="B49E993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12C07"/>
    <w:multiLevelType w:val="hybridMultilevel"/>
    <w:tmpl w:val="79088AD6"/>
    <w:lvl w:ilvl="0" w:tplc="A3B4C0A2">
      <w:start w:val="1"/>
      <w:numFmt w:val="bullet"/>
      <w:lvlText w:val="●"/>
      <w:lvlJc w:val="left"/>
      <w:pPr>
        <w:tabs>
          <w:tab w:val="num" w:pos="720"/>
        </w:tabs>
        <w:ind w:left="720" w:hanging="360"/>
      </w:pPr>
      <w:rPr>
        <w:rFonts w:ascii="Arial" w:hAnsi="Arial" w:hint="default"/>
      </w:rPr>
    </w:lvl>
    <w:lvl w:ilvl="1" w:tplc="B8BE072C" w:tentative="1">
      <w:start w:val="1"/>
      <w:numFmt w:val="bullet"/>
      <w:lvlText w:val="●"/>
      <w:lvlJc w:val="left"/>
      <w:pPr>
        <w:tabs>
          <w:tab w:val="num" w:pos="1440"/>
        </w:tabs>
        <w:ind w:left="1440" w:hanging="360"/>
      </w:pPr>
      <w:rPr>
        <w:rFonts w:ascii="Arial" w:hAnsi="Arial" w:hint="default"/>
      </w:rPr>
    </w:lvl>
    <w:lvl w:ilvl="2" w:tplc="99420D84" w:tentative="1">
      <w:start w:val="1"/>
      <w:numFmt w:val="bullet"/>
      <w:lvlText w:val="●"/>
      <w:lvlJc w:val="left"/>
      <w:pPr>
        <w:tabs>
          <w:tab w:val="num" w:pos="2160"/>
        </w:tabs>
        <w:ind w:left="2160" w:hanging="360"/>
      </w:pPr>
      <w:rPr>
        <w:rFonts w:ascii="Arial" w:hAnsi="Arial" w:hint="default"/>
      </w:rPr>
    </w:lvl>
    <w:lvl w:ilvl="3" w:tplc="D6BA1C16" w:tentative="1">
      <w:start w:val="1"/>
      <w:numFmt w:val="bullet"/>
      <w:lvlText w:val="●"/>
      <w:lvlJc w:val="left"/>
      <w:pPr>
        <w:tabs>
          <w:tab w:val="num" w:pos="2880"/>
        </w:tabs>
        <w:ind w:left="2880" w:hanging="360"/>
      </w:pPr>
      <w:rPr>
        <w:rFonts w:ascii="Arial" w:hAnsi="Arial" w:hint="default"/>
      </w:rPr>
    </w:lvl>
    <w:lvl w:ilvl="4" w:tplc="EB5E26B8" w:tentative="1">
      <w:start w:val="1"/>
      <w:numFmt w:val="bullet"/>
      <w:lvlText w:val="●"/>
      <w:lvlJc w:val="left"/>
      <w:pPr>
        <w:tabs>
          <w:tab w:val="num" w:pos="3600"/>
        </w:tabs>
        <w:ind w:left="3600" w:hanging="360"/>
      </w:pPr>
      <w:rPr>
        <w:rFonts w:ascii="Arial" w:hAnsi="Arial" w:hint="default"/>
      </w:rPr>
    </w:lvl>
    <w:lvl w:ilvl="5" w:tplc="B21A386E" w:tentative="1">
      <w:start w:val="1"/>
      <w:numFmt w:val="bullet"/>
      <w:lvlText w:val="●"/>
      <w:lvlJc w:val="left"/>
      <w:pPr>
        <w:tabs>
          <w:tab w:val="num" w:pos="4320"/>
        </w:tabs>
        <w:ind w:left="4320" w:hanging="360"/>
      </w:pPr>
      <w:rPr>
        <w:rFonts w:ascii="Arial" w:hAnsi="Arial" w:hint="default"/>
      </w:rPr>
    </w:lvl>
    <w:lvl w:ilvl="6" w:tplc="2E060582" w:tentative="1">
      <w:start w:val="1"/>
      <w:numFmt w:val="bullet"/>
      <w:lvlText w:val="●"/>
      <w:lvlJc w:val="left"/>
      <w:pPr>
        <w:tabs>
          <w:tab w:val="num" w:pos="5040"/>
        </w:tabs>
        <w:ind w:left="5040" w:hanging="360"/>
      </w:pPr>
      <w:rPr>
        <w:rFonts w:ascii="Arial" w:hAnsi="Arial" w:hint="default"/>
      </w:rPr>
    </w:lvl>
    <w:lvl w:ilvl="7" w:tplc="A5286712" w:tentative="1">
      <w:start w:val="1"/>
      <w:numFmt w:val="bullet"/>
      <w:lvlText w:val="●"/>
      <w:lvlJc w:val="left"/>
      <w:pPr>
        <w:tabs>
          <w:tab w:val="num" w:pos="5760"/>
        </w:tabs>
        <w:ind w:left="5760" w:hanging="360"/>
      </w:pPr>
      <w:rPr>
        <w:rFonts w:ascii="Arial" w:hAnsi="Arial" w:hint="default"/>
      </w:rPr>
    </w:lvl>
    <w:lvl w:ilvl="8" w:tplc="AC245C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DC092E"/>
    <w:multiLevelType w:val="hybridMultilevel"/>
    <w:tmpl w:val="B0BEF34E"/>
    <w:lvl w:ilvl="0" w:tplc="8B3ADB6C">
      <w:start w:val="1"/>
      <w:numFmt w:val="bullet"/>
      <w:lvlText w:val="●"/>
      <w:lvlJc w:val="left"/>
      <w:pPr>
        <w:tabs>
          <w:tab w:val="num" w:pos="720"/>
        </w:tabs>
        <w:ind w:left="720" w:hanging="360"/>
      </w:pPr>
      <w:rPr>
        <w:rFonts w:ascii="Arial" w:hAnsi="Arial" w:hint="default"/>
      </w:rPr>
    </w:lvl>
    <w:lvl w:ilvl="1" w:tplc="4CB0894E" w:tentative="1">
      <w:start w:val="1"/>
      <w:numFmt w:val="bullet"/>
      <w:lvlText w:val="●"/>
      <w:lvlJc w:val="left"/>
      <w:pPr>
        <w:tabs>
          <w:tab w:val="num" w:pos="1440"/>
        </w:tabs>
        <w:ind w:left="1440" w:hanging="360"/>
      </w:pPr>
      <w:rPr>
        <w:rFonts w:ascii="Arial" w:hAnsi="Arial" w:hint="default"/>
      </w:rPr>
    </w:lvl>
    <w:lvl w:ilvl="2" w:tplc="0ADA8ADE" w:tentative="1">
      <w:start w:val="1"/>
      <w:numFmt w:val="bullet"/>
      <w:lvlText w:val="●"/>
      <w:lvlJc w:val="left"/>
      <w:pPr>
        <w:tabs>
          <w:tab w:val="num" w:pos="2160"/>
        </w:tabs>
        <w:ind w:left="2160" w:hanging="360"/>
      </w:pPr>
      <w:rPr>
        <w:rFonts w:ascii="Arial" w:hAnsi="Arial" w:hint="default"/>
      </w:rPr>
    </w:lvl>
    <w:lvl w:ilvl="3" w:tplc="0ECE428A" w:tentative="1">
      <w:start w:val="1"/>
      <w:numFmt w:val="bullet"/>
      <w:lvlText w:val="●"/>
      <w:lvlJc w:val="left"/>
      <w:pPr>
        <w:tabs>
          <w:tab w:val="num" w:pos="2880"/>
        </w:tabs>
        <w:ind w:left="2880" w:hanging="360"/>
      </w:pPr>
      <w:rPr>
        <w:rFonts w:ascii="Arial" w:hAnsi="Arial" w:hint="default"/>
      </w:rPr>
    </w:lvl>
    <w:lvl w:ilvl="4" w:tplc="1032BE56" w:tentative="1">
      <w:start w:val="1"/>
      <w:numFmt w:val="bullet"/>
      <w:lvlText w:val="●"/>
      <w:lvlJc w:val="left"/>
      <w:pPr>
        <w:tabs>
          <w:tab w:val="num" w:pos="3600"/>
        </w:tabs>
        <w:ind w:left="3600" w:hanging="360"/>
      </w:pPr>
      <w:rPr>
        <w:rFonts w:ascii="Arial" w:hAnsi="Arial" w:hint="default"/>
      </w:rPr>
    </w:lvl>
    <w:lvl w:ilvl="5" w:tplc="A118C828" w:tentative="1">
      <w:start w:val="1"/>
      <w:numFmt w:val="bullet"/>
      <w:lvlText w:val="●"/>
      <w:lvlJc w:val="left"/>
      <w:pPr>
        <w:tabs>
          <w:tab w:val="num" w:pos="4320"/>
        </w:tabs>
        <w:ind w:left="4320" w:hanging="360"/>
      </w:pPr>
      <w:rPr>
        <w:rFonts w:ascii="Arial" w:hAnsi="Arial" w:hint="default"/>
      </w:rPr>
    </w:lvl>
    <w:lvl w:ilvl="6" w:tplc="4502E454" w:tentative="1">
      <w:start w:val="1"/>
      <w:numFmt w:val="bullet"/>
      <w:lvlText w:val="●"/>
      <w:lvlJc w:val="left"/>
      <w:pPr>
        <w:tabs>
          <w:tab w:val="num" w:pos="5040"/>
        </w:tabs>
        <w:ind w:left="5040" w:hanging="360"/>
      </w:pPr>
      <w:rPr>
        <w:rFonts w:ascii="Arial" w:hAnsi="Arial" w:hint="default"/>
      </w:rPr>
    </w:lvl>
    <w:lvl w:ilvl="7" w:tplc="F7425BF2" w:tentative="1">
      <w:start w:val="1"/>
      <w:numFmt w:val="bullet"/>
      <w:lvlText w:val="●"/>
      <w:lvlJc w:val="left"/>
      <w:pPr>
        <w:tabs>
          <w:tab w:val="num" w:pos="5760"/>
        </w:tabs>
        <w:ind w:left="5760" w:hanging="360"/>
      </w:pPr>
      <w:rPr>
        <w:rFonts w:ascii="Arial" w:hAnsi="Arial" w:hint="default"/>
      </w:rPr>
    </w:lvl>
    <w:lvl w:ilvl="8" w:tplc="BC186FBC" w:tentative="1">
      <w:start w:val="1"/>
      <w:numFmt w:val="bullet"/>
      <w:lvlText w:val="●"/>
      <w:lvlJc w:val="left"/>
      <w:pPr>
        <w:tabs>
          <w:tab w:val="num" w:pos="6480"/>
        </w:tabs>
        <w:ind w:left="6480" w:hanging="360"/>
      </w:pPr>
      <w:rPr>
        <w:rFonts w:ascii="Arial" w:hAnsi="Arial" w:hint="default"/>
      </w:rPr>
    </w:lvl>
  </w:abstractNum>
  <w:num w:numId="1" w16cid:durableId="705639331">
    <w:abstractNumId w:val="15"/>
  </w:num>
  <w:num w:numId="2" w16cid:durableId="743794310">
    <w:abstractNumId w:val="2"/>
  </w:num>
  <w:num w:numId="3" w16cid:durableId="2013871191">
    <w:abstractNumId w:val="10"/>
  </w:num>
  <w:num w:numId="4" w16cid:durableId="303311859">
    <w:abstractNumId w:val="4"/>
  </w:num>
  <w:num w:numId="5" w16cid:durableId="1190877542">
    <w:abstractNumId w:val="9"/>
  </w:num>
  <w:num w:numId="6" w16cid:durableId="1963145222">
    <w:abstractNumId w:val="13"/>
  </w:num>
  <w:num w:numId="7" w16cid:durableId="1596396581">
    <w:abstractNumId w:val="12"/>
  </w:num>
  <w:num w:numId="8" w16cid:durableId="431510062">
    <w:abstractNumId w:val="11"/>
  </w:num>
  <w:num w:numId="9" w16cid:durableId="1950236214">
    <w:abstractNumId w:val="14"/>
  </w:num>
  <w:num w:numId="10" w16cid:durableId="1748725226">
    <w:abstractNumId w:val="3"/>
  </w:num>
  <w:num w:numId="11" w16cid:durableId="771630567">
    <w:abstractNumId w:val="21"/>
  </w:num>
  <w:num w:numId="12" w16cid:durableId="381363669">
    <w:abstractNumId w:val="1"/>
  </w:num>
  <w:num w:numId="13" w16cid:durableId="1560433771">
    <w:abstractNumId w:val="19"/>
  </w:num>
  <w:num w:numId="14" w16cid:durableId="1435125253">
    <w:abstractNumId w:val="6"/>
  </w:num>
  <w:num w:numId="15" w16cid:durableId="1894535868">
    <w:abstractNumId w:val="18"/>
  </w:num>
  <w:num w:numId="16" w16cid:durableId="557017673">
    <w:abstractNumId w:val="5"/>
  </w:num>
  <w:num w:numId="17" w16cid:durableId="977342707">
    <w:abstractNumId w:val="8"/>
  </w:num>
  <w:num w:numId="18" w16cid:durableId="953175724">
    <w:abstractNumId w:val="0"/>
  </w:num>
  <w:num w:numId="19" w16cid:durableId="154958026">
    <w:abstractNumId w:val="7"/>
  </w:num>
  <w:num w:numId="20" w16cid:durableId="477453754">
    <w:abstractNumId w:val="17"/>
  </w:num>
  <w:num w:numId="21" w16cid:durableId="2101900968">
    <w:abstractNumId w:val="22"/>
  </w:num>
  <w:num w:numId="22" w16cid:durableId="983239944">
    <w:abstractNumId w:val="16"/>
  </w:num>
  <w:num w:numId="23" w16cid:durableId="14194489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85"/>
    <w:rsid w:val="000260C9"/>
    <w:rsid w:val="00027CF3"/>
    <w:rsid w:val="00050736"/>
    <w:rsid w:val="000550A7"/>
    <w:rsid w:val="00056B20"/>
    <w:rsid w:val="00101488"/>
    <w:rsid w:val="001250F2"/>
    <w:rsid w:val="00161A43"/>
    <w:rsid w:val="00164059"/>
    <w:rsid w:val="00164989"/>
    <w:rsid w:val="001753E9"/>
    <w:rsid w:val="001B6F83"/>
    <w:rsid w:val="002013FA"/>
    <w:rsid w:val="0022097D"/>
    <w:rsid w:val="00236C24"/>
    <w:rsid w:val="002432E8"/>
    <w:rsid w:val="00256E61"/>
    <w:rsid w:val="002E2366"/>
    <w:rsid w:val="00346DA8"/>
    <w:rsid w:val="00385FA6"/>
    <w:rsid w:val="00387CF7"/>
    <w:rsid w:val="003F1FAD"/>
    <w:rsid w:val="00425F77"/>
    <w:rsid w:val="00435885"/>
    <w:rsid w:val="00481919"/>
    <w:rsid w:val="004B4774"/>
    <w:rsid w:val="004C6B80"/>
    <w:rsid w:val="004C7AA4"/>
    <w:rsid w:val="00516361"/>
    <w:rsid w:val="00516E8C"/>
    <w:rsid w:val="00546BEA"/>
    <w:rsid w:val="00567646"/>
    <w:rsid w:val="00580B41"/>
    <w:rsid w:val="00691918"/>
    <w:rsid w:val="006978C9"/>
    <w:rsid w:val="00711BE5"/>
    <w:rsid w:val="00716852"/>
    <w:rsid w:val="00722DBC"/>
    <w:rsid w:val="00762606"/>
    <w:rsid w:val="0076494E"/>
    <w:rsid w:val="0081321E"/>
    <w:rsid w:val="00832803"/>
    <w:rsid w:val="00883A01"/>
    <w:rsid w:val="008872D6"/>
    <w:rsid w:val="008A74AA"/>
    <w:rsid w:val="009038DD"/>
    <w:rsid w:val="00907CA6"/>
    <w:rsid w:val="00910891"/>
    <w:rsid w:val="009365AA"/>
    <w:rsid w:val="0096749B"/>
    <w:rsid w:val="009E79C5"/>
    <w:rsid w:val="00A02F83"/>
    <w:rsid w:val="00A14452"/>
    <w:rsid w:val="00A4485F"/>
    <w:rsid w:val="00A60124"/>
    <w:rsid w:val="00A67A2A"/>
    <w:rsid w:val="00A97B79"/>
    <w:rsid w:val="00AC321E"/>
    <w:rsid w:val="00AC626A"/>
    <w:rsid w:val="00AE4272"/>
    <w:rsid w:val="00B50E96"/>
    <w:rsid w:val="00B53261"/>
    <w:rsid w:val="00B72214"/>
    <w:rsid w:val="00B918CF"/>
    <w:rsid w:val="00B91CD2"/>
    <w:rsid w:val="00C332A8"/>
    <w:rsid w:val="00C61ECF"/>
    <w:rsid w:val="00C867B4"/>
    <w:rsid w:val="00CA4373"/>
    <w:rsid w:val="00CB6984"/>
    <w:rsid w:val="00CC6617"/>
    <w:rsid w:val="00CE20F8"/>
    <w:rsid w:val="00CE3570"/>
    <w:rsid w:val="00CE3CC0"/>
    <w:rsid w:val="00D267B9"/>
    <w:rsid w:val="00D45457"/>
    <w:rsid w:val="00D941C8"/>
    <w:rsid w:val="00E61CBD"/>
    <w:rsid w:val="00E67D07"/>
    <w:rsid w:val="00E70EA8"/>
    <w:rsid w:val="00E70F90"/>
    <w:rsid w:val="00EF1AF7"/>
    <w:rsid w:val="00F17D7E"/>
    <w:rsid w:val="00F5603C"/>
    <w:rsid w:val="00F849CA"/>
    <w:rsid w:val="00F96051"/>
    <w:rsid w:val="00F96B12"/>
    <w:rsid w:val="00FC6812"/>
    <w:rsid w:val="00FE21F4"/>
    <w:rsid w:val="00FE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FB70"/>
  <w15:chartTrackingRefBased/>
  <w15:docId w15:val="{737839DC-3D8B-4B49-BD15-868E582E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885"/>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5885"/>
    <w:pPr>
      <w:ind w:left="720"/>
      <w:contextualSpacing/>
    </w:pPr>
    <w:rPr>
      <w:lang w:val="es-VE"/>
    </w:rPr>
  </w:style>
  <w:style w:type="paragraph" w:styleId="Sinespaciado">
    <w:name w:val="No Spacing"/>
    <w:uiPriority w:val="1"/>
    <w:qFormat/>
    <w:rsid w:val="00435885"/>
    <w:pPr>
      <w:spacing w:after="0" w:line="240" w:lineRule="auto"/>
    </w:pPr>
    <w:rPr>
      <w:kern w:val="0"/>
      <w14:ligatures w14:val="none"/>
    </w:rPr>
  </w:style>
  <w:style w:type="character" w:styleId="Hipervnculo">
    <w:name w:val="Hyperlink"/>
    <w:basedOn w:val="Fuentedeprrafopredeter"/>
    <w:uiPriority w:val="99"/>
    <w:unhideWhenUsed/>
    <w:rsid w:val="00435885"/>
    <w:rPr>
      <w:color w:val="0563C1" w:themeColor="hyperlink"/>
      <w:u w:val="single"/>
    </w:rPr>
  </w:style>
  <w:style w:type="paragraph" w:styleId="NormalWeb">
    <w:name w:val="Normal (Web)"/>
    <w:basedOn w:val="Normal"/>
    <w:uiPriority w:val="99"/>
    <w:semiHidden/>
    <w:unhideWhenUsed/>
    <w:rsid w:val="002432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248">
      <w:bodyDiv w:val="1"/>
      <w:marLeft w:val="0"/>
      <w:marRight w:val="0"/>
      <w:marTop w:val="0"/>
      <w:marBottom w:val="0"/>
      <w:divBdr>
        <w:top w:val="none" w:sz="0" w:space="0" w:color="auto"/>
        <w:left w:val="none" w:sz="0" w:space="0" w:color="auto"/>
        <w:bottom w:val="none" w:sz="0" w:space="0" w:color="auto"/>
        <w:right w:val="none" w:sz="0" w:space="0" w:color="auto"/>
      </w:divBdr>
    </w:div>
    <w:div w:id="27801929">
      <w:bodyDiv w:val="1"/>
      <w:marLeft w:val="0"/>
      <w:marRight w:val="0"/>
      <w:marTop w:val="0"/>
      <w:marBottom w:val="0"/>
      <w:divBdr>
        <w:top w:val="none" w:sz="0" w:space="0" w:color="auto"/>
        <w:left w:val="none" w:sz="0" w:space="0" w:color="auto"/>
        <w:bottom w:val="none" w:sz="0" w:space="0" w:color="auto"/>
        <w:right w:val="none" w:sz="0" w:space="0" w:color="auto"/>
      </w:divBdr>
      <w:divsChild>
        <w:div w:id="227963535">
          <w:marLeft w:val="446"/>
          <w:marRight w:val="0"/>
          <w:marTop w:val="0"/>
          <w:marBottom w:val="0"/>
          <w:divBdr>
            <w:top w:val="none" w:sz="0" w:space="0" w:color="auto"/>
            <w:left w:val="none" w:sz="0" w:space="0" w:color="auto"/>
            <w:bottom w:val="none" w:sz="0" w:space="0" w:color="auto"/>
            <w:right w:val="none" w:sz="0" w:space="0" w:color="auto"/>
          </w:divBdr>
        </w:div>
      </w:divsChild>
    </w:div>
    <w:div w:id="93983911">
      <w:bodyDiv w:val="1"/>
      <w:marLeft w:val="0"/>
      <w:marRight w:val="0"/>
      <w:marTop w:val="0"/>
      <w:marBottom w:val="0"/>
      <w:divBdr>
        <w:top w:val="none" w:sz="0" w:space="0" w:color="auto"/>
        <w:left w:val="none" w:sz="0" w:space="0" w:color="auto"/>
        <w:bottom w:val="none" w:sz="0" w:space="0" w:color="auto"/>
        <w:right w:val="none" w:sz="0" w:space="0" w:color="auto"/>
      </w:divBdr>
      <w:divsChild>
        <w:div w:id="1701970888">
          <w:marLeft w:val="720"/>
          <w:marRight w:val="0"/>
          <w:marTop w:val="0"/>
          <w:marBottom w:val="0"/>
          <w:divBdr>
            <w:top w:val="none" w:sz="0" w:space="0" w:color="auto"/>
            <w:left w:val="none" w:sz="0" w:space="0" w:color="auto"/>
            <w:bottom w:val="none" w:sz="0" w:space="0" w:color="auto"/>
            <w:right w:val="none" w:sz="0" w:space="0" w:color="auto"/>
          </w:divBdr>
        </w:div>
      </w:divsChild>
    </w:div>
    <w:div w:id="127550665">
      <w:bodyDiv w:val="1"/>
      <w:marLeft w:val="0"/>
      <w:marRight w:val="0"/>
      <w:marTop w:val="0"/>
      <w:marBottom w:val="0"/>
      <w:divBdr>
        <w:top w:val="none" w:sz="0" w:space="0" w:color="auto"/>
        <w:left w:val="none" w:sz="0" w:space="0" w:color="auto"/>
        <w:bottom w:val="none" w:sz="0" w:space="0" w:color="auto"/>
        <w:right w:val="none" w:sz="0" w:space="0" w:color="auto"/>
      </w:divBdr>
      <w:divsChild>
        <w:div w:id="505171643">
          <w:marLeft w:val="720"/>
          <w:marRight w:val="0"/>
          <w:marTop w:val="0"/>
          <w:marBottom w:val="0"/>
          <w:divBdr>
            <w:top w:val="none" w:sz="0" w:space="0" w:color="auto"/>
            <w:left w:val="none" w:sz="0" w:space="0" w:color="auto"/>
            <w:bottom w:val="none" w:sz="0" w:space="0" w:color="auto"/>
            <w:right w:val="none" w:sz="0" w:space="0" w:color="auto"/>
          </w:divBdr>
        </w:div>
      </w:divsChild>
    </w:div>
    <w:div w:id="140082684">
      <w:bodyDiv w:val="1"/>
      <w:marLeft w:val="0"/>
      <w:marRight w:val="0"/>
      <w:marTop w:val="0"/>
      <w:marBottom w:val="0"/>
      <w:divBdr>
        <w:top w:val="none" w:sz="0" w:space="0" w:color="auto"/>
        <w:left w:val="none" w:sz="0" w:space="0" w:color="auto"/>
        <w:bottom w:val="none" w:sz="0" w:space="0" w:color="auto"/>
        <w:right w:val="none" w:sz="0" w:space="0" w:color="auto"/>
      </w:divBdr>
    </w:div>
    <w:div w:id="183909654">
      <w:bodyDiv w:val="1"/>
      <w:marLeft w:val="0"/>
      <w:marRight w:val="0"/>
      <w:marTop w:val="0"/>
      <w:marBottom w:val="0"/>
      <w:divBdr>
        <w:top w:val="none" w:sz="0" w:space="0" w:color="auto"/>
        <w:left w:val="none" w:sz="0" w:space="0" w:color="auto"/>
        <w:bottom w:val="none" w:sz="0" w:space="0" w:color="auto"/>
        <w:right w:val="none" w:sz="0" w:space="0" w:color="auto"/>
      </w:divBdr>
      <w:divsChild>
        <w:div w:id="719204766">
          <w:marLeft w:val="446"/>
          <w:marRight w:val="0"/>
          <w:marTop w:val="0"/>
          <w:marBottom w:val="0"/>
          <w:divBdr>
            <w:top w:val="none" w:sz="0" w:space="0" w:color="auto"/>
            <w:left w:val="none" w:sz="0" w:space="0" w:color="auto"/>
            <w:bottom w:val="none" w:sz="0" w:space="0" w:color="auto"/>
            <w:right w:val="none" w:sz="0" w:space="0" w:color="auto"/>
          </w:divBdr>
        </w:div>
      </w:divsChild>
    </w:div>
    <w:div w:id="361634389">
      <w:bodyDiv w:val="1"/>
      <w:marLeft w:val="0"/>
      <w:marRight w:val="0"/>
      <w:marTop w:val="0"/>
      <w:marBottom w:val="0"/>
      <w:divBdr>
        <w:top w:val="none" w:sz="0" w:space="0" w:color="auto"/>
        <w:left w:val="none" w:sz="0" w:space="0" w:color="auto"/>
        <w:bottom w:val="none" w:sz="0" w:space="0" w:color="auto"/>
        <w:right w:val="none" w:sz="0" w:space="0" w:color="auto"/>
      </w:divBdr>
    </w:div>
    <w:div w:id="388455483">
      <w:bodyDiv w:val="1"/>
      <w:marLeft w:val="0"/>
      <w:marRight w:val="0"/>
      <w:marTop w:val="0"/>
      <w:marBottom w:val="0"/>
      <w:divBdr>
        <w:top w:val="none" w:sz="0" w:space="0" w:color="auto"/>
        <w:left w:val="none" w:sz="0" w:space="0" w:color="auto"/>
        <w:bottom w:val="none" w:sz="0" w:space="0" w:color="auto"/>
        <w:right w:val="none" w:sz="0" w:space="0" w:color="auto"/>
      </w:divBdr>
      <w:divsChild>
        <w:div w:id="804392783">
          <w:marLeft w:val="720"/>
          <w:marRight w:val="0"/>
          <w:marTop w:val="0"/>
          <w:marBottom w:val="0"/>
          <w:divBdr>
            <w:top w:val="none" w:sz="0" w:space="0" w:color="auto"/>
            <w:left w:val="none" w:sz="0" w:space="0" w:color="auto"/>
            <w:bottom w:val="none" w:sz="0" w:space="0" w:color="auto"/>
            <w:right w:val="none" w:sz="0" w:space="0" w:color="auto"/>
          </w:divBdr>
        </w:div>
        <w:div w:id="623196054">
          <w:marLeft w:val="720"/>
          <w:marRight w:val="0"/>
          <w:marTop w:val="0"/>
          <w:marBottom w:val="0"/>
          <w:divBdr>
            <w:top w:val="none" w:sz="0" w:space="0" w:color="auto"/>
            <w:left w:val="none" w:sz="0" w:space="0" w:color="auto"/>
            <w:bottom w:val="none" w:sz="0" w:space="0" w:color="auto"/>
            <w:right w:val="none" w:sz="0" w:space="0" w:color="auto"/>
          </w:divBdr>
        </w:div>
        <w:div w:id="2051033122">
          <w:marLeft w:val="720"/>
          <w:marRight w:val="0"/>
          <w:marTop w:val="0"/>
          <w:marBottom w:val="0"/>
          <w:divBdr>
            <w:top w:val="none" w:sz="0" w:space="0" w:color="auto"/>
            <w:left w:val="none" w:sz="0" w:space="0" w:color="auto"/>
            <w:bottom w:val="none" w:sz="0" w:space="0" w:color="auto"/>
            <w:right w:val="none" w:sz="0" w:space="0" w:color="auto"/>
          </w:divBdr>
        </w:div>
        <w:div w:id="1619800831">
          <w:marLeft w:val="720"/>
          <w:marRight w:val="0"/>
          <w:marTop w:val="0"/>
          <w:marBottom w:val="0"/>
          <w:divBdr>
            <w:top w:val="none" w:sz="0" w:space="0" w:color="auto"/>
            <w:left w:val="none" w:sz="0" w:space="0" w:color="auto"/>
            <w:bottom w:val="none" w:sz="0" w:space="0" w:color="auto"/>
            <w:right w:val="none" w:sz="0" w:space="0" w:color="auto"/>
          </w:divBdr>
        </w:div>
        <w:div w:id="174001597">
          <w:marLeft w:val="720"/>
          <w:marRight w:val="0"/>
          <w:marTop w:val="0"/>
          <w:marBottom w:val="0"/>
          <w:divBdr>
            <w:top w:val="none" w:sz="0" w:space="0" w:color="auto"/>
            <w:left w:val="none" w:sz="0" w:space="0" w:color="auto"/>
            <w:bottom w:val="none" w:sz="0" w:space="0" w:color="auto"/>
            <w:right w:val="none" w:sz="0" w:space="0" w:color="auto"/>
          </w:divBdr>
        </w:div>
        <w:div w:id="1166087835">
          <w:marLeft w:val="720"/>
          <w:marRight w:val="0"/>
          <w:marTop w:val="0"/>
          <w:marBottom w:val="0"/>
          <w:divBdr>
            <w:top w:val="none" w:sz="0" w:space="0" w:color="auto"/>
            <w:left w:val="none" w:sz="0" w:space="0" w:color="auto"/>
            <w:bottom w:val="none" w:sz="0" w:space="0" w:color="auto"/>
            <w:right w:val="none" w:sz="0" w:space="0" w:color="auto"/>
          </w:divBdr>
        </w:div>
        <w:div w:id="464813810">
          <w:marLeft w:val="720"/>
          <w:marRight w:val="0"/>
          <w:marTop w:val="0"/>
          <w:marBottom w:val="0"/>
          <w:divBdr>
            <w:top w:val="none" w:sz="0" w:space="0" w:color="auto"/>
            <w:left w:val="none" w:sz="0" w:space="0" w:color="auto"/>
            <w:bottom w:val="none" w:sz="0" w:space="0" w:color="auto"/>
            <w:right w:val="none" w:sz="0" w:space="0" w:color="auto"/>
          </w:divBdr>
        </w:div>
        <w:div w:id="2105419025">
          <w:marLeft w:val="720"/>
          <w:marRight w:val="0"/>
          <w:marTop w:val="0"/>
          <w:marBottom w:val="0"/>
          <w:divBdr>
            <w:top w:val="none" w:sz="0" w:space="0" w:color="auto"/>
            <w:left w:val="none" w:sz="0" w:space="0" w:color="auto"/>
            <w:bottom w:val="none" w:sz="0" w:space="0" w:color="auto"/>
            <w:right w:val="none" w:sz="0" w:space="0" w:color="auto"/>
          </w:divBdr>
        </w:div>
        <w:div w:id="1119881667">
          <w:marLeft w:val="720"/>
          <w:marRight w:val="0"/>
          <w:marTop w:val="0"/>
          <w:marBottom w:val="0"/>
          <w:divBdr>
            <w:top w:val="none" w:sz="0" w:space="0" w:color="auto"/>
            <w:left w:val="none" w:sz="0" w:space="0" w:color="auto"/>
            <w:bottom w:val="none" w:sz="0" w:space="0" w:color="auto"/>
            <w:right w:val="none" w:sz="0" w:space="0" w:color="auto"/>
          </w:divBdr>
        </w:div>
      </w:divsChild>
    </w:div>
    <w:div w:id="449933909">
      <w:bodyDiv w:val="1"/>
      <w:marLeft w:val="0"/>
      <w:marRight w:val="0"/>
      <w:marTop w:val="0"/>
      <w:marBottom w:val="0"/>
      <w:divBdr>
        <w:top w:val="none" w:sz="0" w:space="0" w:color="auto"/>
        <w:left w:val="none" w:sz="0" w:space="0" w:color="auto"/>
        <w:bottom w:val="none" w:sz="0" w:space="0" w:color="auto"/>
        <w:right w:val="none" w:sz="0" w:space="0" w:color="auto"/>
      </w:divBdr>
      <w:divsChild>
        <w:div w:id="585774668">
          <w:marLeft w:val="274"/>
          <w:marRight w:val="0"/>
          <w:marTop w:val="0"/>
          <w:marBottom w:val="0"/>
          <w:divBdr>
            <w:top w:val="none" w:sz="0" w:space="0" w:color="auto"/>
            <w:left w:val="none" w:sz="0" w:space="0" w:color="auto"/>
            <w:bottom w:val="none" w:sz="0" w:space="0" w:color="auto"/>
            <w:right w:val="none" w:sz="0" w:space="0" w:color="auto"/>
          </w:divBdr>
        </w:div>
      </w:divsChild>
    </w:div>
    <w:div w:id="513230629">
      <w:bodyDiv w:val="1"/>
      <w:marLeft w:val="0"/>
      <w:marRight w:val="0"/>
      <w:marTop w:val="0"/>
      <w:marBottom w:val="0"/>
      <w:divBdr>
        <w:top w:val="none" w:sz="0" w:space="0" w:color="auto"/>
        <w:left w:val="none" w:sz="0" w:space="0" w:color="auto"/>
        <w:bottom w:val="none" w:sz="0" w:space="0" w:color="auto"/>
        <w:right w:val="none" w:sz="0" w:space="0" w:color="auto"/>
      </w:divBdr>
      <w:divsChild>
        <w:div w:id="820460676">
          <w:marLeft w:val="446"/>
          <w:marRight w:val="0"/>
          <w:marTop w:val="0"/>
          <w:marBottom w:val="0"/>
          <w:divBdr>
            <w:top w:val="none" w:sz="0" w:space="0" w:color="auto"/>
            <w:left w:val="none" w:sz="0" w:space="0" w:color="auto"/>
            <w:bottom w:val="none" w:sz="0" w:space="0" w:color="auto"/>
            <w:right w:val="none" w:sz="0" w:space="0" w:color="auto"/>
          </w:divBdr>
        </w:div>
      </w:divsChild>
    </w:div>
    <w:div w:id="565645626">
      <w:bodyDiv w:val="1"/>
      <w:marLeft w:val="0"/>
      <w:marRight w:val="0"/>
      <w:marTop w:val="0"/>
      <w:marBottom w:val="0"/>
      <w:divBdr>
        <w:top w:val="none" w:sz="0" w:space="0" w:color="auto"/>
        <w:left w:val="none" w:sz="0" w:space="0" w:color="auto"/>
        <w:bottom w:val="none" w:sz="0" w:space="0" w:color="auto"/>
        <w:right w:val="none" w:sz="0" w:space="0" w:color="auto"/>
      </w:divBdr>
      <w:divsChild>
        <w:div w:id="573050194">
          <w:marLeft w:val="720"/>
          <w:marRight w:val="0"/>
          <w:marTop w:val="0"/>
          <w:marBottom w:val="0"/>
          <w:divBdr>
            <w:top w:val="none" w:sz="0" w:space="0" w:color="auto"/>
            <w:left w:val="none" w:sz="0" w:space="0" w:color="auto"/>
            <w:bottom w:val="none" w:sz="0" w:space="0" w:color="auto"/>
            <w:right w:val="none" w:sz="0" w:space="0" w:color="auto"/>
          </w:divBdr>
        </w:div>
        <w:div w:id="1512574091">
          <w:marLeft w:val="720"/>
          <w:marRight w:val="0"/>
          <w:marTop w:val="0"/>
          <w:marBottom w:val="0"/>
          <w:divBdr>
            <w:top w:val="none" w:sz="0" w:space="0" w:color="auto"/>
            <w:left w:val="none" w:sz="0" w:space="0" w:color="auto"/>
            <w:bottom w:val="none" w:sz="0" w:space="0" w:color="auto"/>
            <w:right w:val="none" w:sz="0" w:space="0" w:color="auto"/>
          </w:divBdr>
        </w:div>
        <w:div w:id="1907833956">
          <w:marLeft w:val="720"/>
          <w:marRight w:val="0"/>
          <w:marTop w:val="0"/>
          <w:marBottom w:val="0"/>
          <w:divBdr>
            <w:top w:val="none" w:sz="0" w:space="0" w:color="auto"/>
            <w:left w:val="none" w:sz="0" w:space="0" w:color="auto"/>
            <w:bottom w:val="none" w:sz="0" w:space="0" w:color="auto"/>
            <w:right w:val="none" w:sz="0" w:space="0" w:color="auto"/>
          </w:divBdr>
        </w:div>
        <w:div w:id="1477992022">
          <w:marLeft w:val="720"/>
          <w:marRight w:val="0"/>
          <w:marTop w:val="0"/>
          <w:marBottom w:val="0"/>
          <w:divBdr>
            <w:top w:val="none" w:sz="0" w:space="0" w:color="auto"/>
            <w:left w:val="none" w:sz="0" w:space="0" w:color="auto"/>
            <w:bottom w:val="none" w:sz="0" w:space="0" w:color="auto"/>
            <w:right w:val="none" w:sz="0" w:space="0" w:color="auto"/>
          </w:divBdr>
        </w:div>
        <w:div w:id="1118185709">
          <w:marLeft w:val="720"/>
          <w:marRight w:val="0"/>
          <w:marTop w:val="0"/>
          <w:marBottom w:val="0"/>
          <w:divBdr>
            <w:top w:val="none" w:sz="0" w:space="0" w:color="auto"/>
            <w:left w:val="none" w:sz="0" w:space="0" w:color="auto"/>
            <w:bottom w:val="none" w:sz="0" w:space="0" w:color="auto"/>
            <w:right w:val="none" w:sz="0" w:space="0" w:color="auto"/>
          </w:divBdr>
        </w:div>
        <w:div w:id="1093815421">
          <w:marLeft w:val="720"/>
          <w:marRight w:val="0"/>
          <w:marTop w:val="0"/>
          <w:marBottom w:val="0"/>
          <w:divBdr>
            <w:top w:val="none" w:sz="0" w:space="0" w:color="auto"/>
            <w:left w:val="none" w:sz="0" w:space="0" w:color="auto"/>
            <w:bottom w:val="none" w:sz="0" w:space="0" w:color="auto"/>
            <w:right w:val="none" w:sz="0" w:space="0" w:color="auto"/>
          </w:divBdr>
        </w:div>
        <w:div w:id="918363904">
          <w:marLeft w:val="720"/>
          <w:marRight w:val="0"/>
          <w:marTop w:val="0"/>
          <w:marBottom w:val="0"/>
          <w:divBdr>
            <w:top w:val="none" w:sz="0" w:space="0" w:color="auto"/>
            <w:left w:val="none" w:sz="0" w:space="0" w:color="auto"/>
            <w:bottom w:val="none" w:sz="0" w:space="0" w:color="auto"/>
            <w:right w:val="none" w:sz="0" w:space="0" w:color="auto"/>
          </w:divBdr>
        </w:div>
        <w:div w:id="576401012">
          <w:marLeft w:val="720"/>
          <w:marRight w:val="0"/>
          <w:marTop w:val="0"/>
          <w:marBottom w:val="0"/>
          <w:divBdr>
            <w:top w:val="none" w:sz="0" w:space="0" w:color="auto"/>
            <w:left w:val="none" w:sz="0" w:space="0" w:color="auto"/>
            <w:bottom w:val="none" w:sz="0" w:space="0" w:color="auto"/>
            <w:right w:val="none" w:sz="0" w:space="0" w:color="auto"/>
          </w:divBdr>
        </w:div>
      </w:divsChild>
    </w:div>
    <w:div w:id="814643346">
      <w:bodyDiv w:val="1"/>
      <w:marLeft w:val="0"/>
      <w:marRight w:val="0"/>
      <w:marTop w:val="0"/>
      <w:marBottom w:val="0"/>
      <w:divBdr>
        <w:top w:val="none" w:sz="0" w:space="0" w:color="auto"/>
        <w:left w:val="none" w:sz="0" w:space="0" w:color="auto"/>
        <w:bottom w:val="none" w:sz="0" w:space="0" w:color="auto"/>
        <w:right w:val="none" w:sz="0" w:space="0" w:color="auto"/>
      </w:divBdr>
      <w:divsChild>
        <w:div w:id="419259991">
          <w:marLeft w:val="446"/>
          <w:marRight w:val="0"/>
          <w:marTop w:val="0"/>
          <w:marBottom w:val="0"/>
          <w:divBdr>
            <w:top w:val="none" w:sz="0" w:space="0" w:color="auto"/>
            <w:left w:val="none" w:sz="0" w:space="0" w:color="auto"/>
            <w:bottom w:val="none" w:sz="0" w:space="0" w:color="auto"/>
            <w:right w:val="none" w:sz="0" w:space="0" w:color="auto"/>
          </w:divBdr>
        </w:div>
      </w:divsChild>
    </w:div>
    <w:div w:id="857234436">
      <w:bodyDiv w:val="1"/>
      <w:marLeft w:val="0"/>
      <w:marRight w:val="0"/>
      <w:marTop w:val="0"/>
      <w:marBottom w:val="0"/>
      <w:divBdr>
        <w:top w:val="none" w:sz="0" w:space="0" w:color="auto"/>
        <w:left w:val="none" w:sz="0" w:space="0" w:color="auto"/>
        <w:bottom w:val="none" w:sz="0" w:space="0" w:color="auto"/>
        <w:right w:val="none" w:sz="0" w:space="0" w:color="auto"/>
      </w:divBdr>
      <w:divsChild>
        <w:div w:id="1094981545">
          <w:marLeft w:val="720"/>
          <w:marRight w:val="0"/>
          <w:marTop w:val="0"/>
          <w:marBottom w:val="0"/>
          <w:divBdr>
            <w:top w:val="none" w:sz="0" w:space="0" w:color="auto"/>
            <w:left w:val="none" w:sz="0" w:space="0" w:color="auto"/>
            <w:bottom w:val="none" w:sz="0" w:space="0" w:color="auto"/>
            <w:right w:val="none" w:sz="0" w:space="0" w:color="auto"/>
          </w:divBdr>
        </w:div>
      </w:divsChild>
    </w:div>
    <w:div w:id="966357917">
      <w:bodyDiv w:val="1"/>
      <w:marLeft w:val="0"/>
      <w:marRight w:val="0"/>
      <w:marTop w:val="0"/>
      <w:marBottom w:val="0"/>
      <w:divBdr>
        <w:top w:val="none" w:sz="0" w:space="0" w:color="auto"/>
        <w:left w:val="none" w:sz="0" w:space="0" w:color="auto"/>
        <w:bottom w:val="none" w:sz="0" w:space="0" w:color="auto"/>
        <w:right w:val="none" w:sz="0" w:space="0" w:color="auto"/>
      </w:divBdr>
    </w:div>
    <w:div w:id="967397900">
      <w:bodyDiv w:val="1"/>
      <w:marLeft w:val="0"/>
      <w:marRight w:val="0"/>
      <w:marTop w:val="0"/>
      <w:marBottom w:val="0"/>
      <w:divBdr>
        <w:top w:val="none" w:sz="0" w:space="0" w:color="auto"/>
        <w:left w:val="none" w:sz="0" w:space="0" w:color="auto"/>
        <w:bottom w:val="none" w:sz="0" w:space="0" w:color="auto"/>
        <w:right w:val="none" w:sz="0" w:space="0" w:color="auto"/>
      </w:divBdr>
      <w:divsChild>
        <w:div w:id="1349259310">
          <w:marLeft w:val="720"/>
          <w:marRight w:val="0"/>
          <w:marTop w:val="0"/>
          <w:marBottom w:val="0"/>
          <w:divBdr>
            <w:top w:val="none" w:sz="0" w:space="0" w:color="auto"/>
            <w:left w:val="none" w:sz="0" w:space="0" w:color="auto"/>
            <w:bottom w:val="none" w:sz="0" w:space="0" w:color="auto"/>
            <w:right w:val="none" w:sz="0" w:space="0" w:color="auto"/>
          </w:divBdr>
        </w:div>
        <w:div w:id="1784955700">
          <w:marLeft w:val="720"/>
          <w:marRight w:val="0"/>
          <w:marTop w:val="0"/>
          <w:marBottom w:val="0"/>
          <w:divBdr>
            <w:top w:val="none" w:sz="0" w:space="0" w:color="auto"/>
            <w:left w:val="none" w:sz="0" w:space="0" w:color="auto"/>
            <w:bottom w:val="none" w:sz="0" w:space="0" w:color="auto"/>
            <w:right w:val="none" w:sz="0" w:space="0" w:color="auto"/>
          </w:divBdr>
        </w:div>
        <w:div w:id="190726140">
          <w:marLeft w:val="720"/>
          <w:marRight w:val="0"/>
          <w:marTop w:val="0"/>
          <w:marBottom w:val="0"/>
          <w:divBdr>
            <w:top w:val="none" w:sz="0" w:space="0" w:color="auto"/>
            <w:left w:val="none" w:sz="0" w:space="0" w:color="auto"/>
            <w:bottom w:val="none" w:sz="0" w:space="0" w:color="auto"/>
            <w:right w:val="none" w:sz="0" w:space="0" w:color="auto"/>
          </w:divBdr>
        </w:div>
        <w:div w:id="881527103">
          <w:marLeft w:val="720"/>
          <w:marRight w:val="0"/>
          <w:marTop w:val="0"/>
          <w:marBottom w:val="0"/>
          <w:divBdr>
            <w:top w:val="none" w:sz="0" w:space="0" w:color="auto"/>
            <w:left w:val="none" w:sz="0" w:space="0" w:color="auto"/>
            <w:bottom w:val="none" w:sz="0" w:space="0" w:color="auto"/>
            <w:right w:val="none" w:sz="0" w:space="0" w:color="auto"/>
          </w:divBdr>
        </w:div>
        <w:div w:id="1619291546">
          <w:marLeft w:val="720"/>
          <w:marRight w:val="0"/>
          <w:marTop w:val="0"/>
          <w:marBottom w:val="0"/>
          <w:divBdr>
            <w:top w:val="none" w:sz="0" w:space="0" w:color="auto"/>
            <w:left w:val="none" w:sz="0" w:space="0" w:color="auto"/>
            <w:bottom w:val="none" w:sz="0" w:space="0" w:color="auto"/>
            <w:right w:val="none" w:sz="0" w:space="0" w:color="auto"/>
          </w:divBdr>
        </w:div>
        <w:div w:id="1439178896">
          <w:marLeft w:val="720"/>
          <w:marRight w:val="0"/>
          <w:marTop w:val="0"/>
          <w:marBottom w:val="0"/>
          <w:divBdr>
            <w:top w:val="none" w:sz="0" w:space="0" w:color="auto"/>
            <w:left w:val="none" w:sz="0" w:space="0" w:color="auto"/>
            <w:bottom w:val="none" w:sz="0" w:space="0" w:color="auto"/>
            <w:right w:val="none" w:sz="0" w:space="0" w:color="auto"/>
          </w:divBdr>
        </w:div>
      </w:divsChild>
    </w:div>
    <w:div w:id="989020694">
      <w:bodyDiv w:val="1"/>
      <w:marLeft w:val="0"/>
      <w:marRight w:val="0"/>
      <w:marTop w:val="0"/>
      <w:marBottom w:val="0"/>
      <w:divBdr>
        <w:top w:val="none" w:sz="0" w:space="0" w:color="auto"/>
        <w:left w:val="none" w:sz="0" w:space="0" w:color="auto"/>
        <w:bottom w:val="none" w:sz="0" w:space="0" w:color="auto"/>
        <w:right w:val="none" w:sz="0" w:space="0" w:color="auto"/>
      </w:divBdr>
    </w:div>
    <w:div w:id="1313100091">
      <w:bodyDiv w:val="1"/>
      <w:marLeft w:val="0"/>
      <w:marRight w:val="0"/>
      <w:marTop w:val="0"/>
      <w:marBottom w:val="0"/>
      <w:divBdr>
        <w:top w:val="none" w:sz="0" w:space="0" w:color="auto"/>
        <w:left w:val="none" w:sz="0" w:space="0" w:color="auto"/>
        <w:bottom w:val="none" w:sz="0" w:space="0" w:color="auto"/>
        <w:right w:val="none" w:sz="0" w:space="0" w:color="auto"/>
      </w:divBdr>
      <w:divsChild>
        <w:div w:id="1820685032">
          <w:marLeft w:val="720"/>
          <w:marRight w:val="0"/>
          <w:marTop w:val="0"/>
          <w:marBottom w:val="0"/>
          <w:divBdr>
            <w:top w:val="none" w:sz="0" w:space="0" w:color="auto"/>
            <w:left w:val="none" w:sz="0" w:space="0" w:color="auto"/>
            <w:bottom w:val="none" w:sz="0" w:space="0" w:color="auto"/>
            <w:right w:val="none" w:sz="0" w:space="0" w:color="auto"/>
          </w:divBdr>
        </w:div>
      </w:divsChild>
    </w:div>
    <w:div w:id="1353804187">
      <w:bodyDiv w:val="1"/>
      <w:marLeft w:val="0"/>
      <w:marRight w:val="0"/>
      <w:marTop w:val="0"/>
      <w:marBottom w:val="0"/>
      <w:divBdr>
        <w:top w:val="none" w:sz="0" w:space="0" w:color="auto"/>
        <w:left w:val="none" w:sz="0" w:space="0" w:color="auto"/>
        <w:bottom w:val="none" w:sz="0" w:space="0" w:color="auto"/>
        <w:right w:val="none" w:sz="0" w:space="0" w:color="auto"/>
      </w:divBdr>
      <w:divsChild>
        <w:div w:id="164131201">
          <w:marLeft w:val="720"/>
          <w:marRight w:val="0"/>
          <w:marTop w:val="0"/>
          <w:marBottom w:val="0"/>
          <w:divBdr>
            <w:top w:val="none" w:sz="0" w:space="0" w:color="auto"/>
            <w:left w:val="none" w:sz="0" w:space="0" w:color="auto"/>
            <w:bottom w:val="none" w:sz="0" w:space="0" w:color="auto"/>
            <w:right w:val="none" w:sz="0" w:space="0" w:color="auto"/>
          </w:divBdr>
        </w:div>
        <w:div w:id="1824657013">
          <w:marLeft w:val="720"/>
          <w:marRight w:val="0"/>
          <w:marTop w:val="0"/>
          <w:marBottom w:val="0"/>
          <w:divBdr>
            <w:top w:val="none" w:sz="0" w:space="0" w:color="auto"/>
            <w:left w:val="none" w:sz="0" w:space="0" w:color="auto"/>
            <w:bottom w:val="none" w:sz="0" w:space="0" w:color="auto"/>
            <w:right w:val="none" w:sz="0" w:space="0" w:color="auto"/>
          </w:divBdr>
        </w:div>
        <w:div w:id="1930581817">
          <w:marLeft w:val="720"/>
          <w:marRight w:val="0"/>
          <w:marTop w:val="0"/>
          <w:marBottom w:val="0"/>
          <w:divBdr>
            <w:top w:val="none" w:sz="0" w:space="0" w:color="auto"/>
            <w:left w:val="none" w:sz="0" w:space="0" w:color="auto"/>
            <w:bottom w:val="none" w:sz="0" w:space="0" w:color="auto"/>
            <w:right w:val="none" w:sz="0" w:space="0" w:color="auto"/>
          </w:divBdr>
        </w:div>
        <w:div w:id="1904608035">
          <w:marLeft w:val="720"/>
          <w:marRight w:val="0"/>
          <w:marTop w:val="0"/>
          <w:marBottom w:val="0"/>
          <w:divBdr>
            <w:top w:val="none" w:sz="0" w:space="0" w:color="auto"/>
            <w:left w:val="none" w:sz="0" w:space="0" w:color="auto"/>
            <w:bottom w:val="none" w:sz="0" w:space="0" w:color="auto"/>
            <w:right w:val="none" w:sz="0" w:space="0" w:color="auto"/>
          </w:divBdr>
        </w:div>
      </w:divsChild>
    </w:div>
    <w:div w:id="1449202439">
      <w:bodyDiv w:val="1"/>
      <w:marLeft w:val="0"/>
      <w:marRight w:val="0"/>
      <w:marTop w:val="0"/>
      <w:marBottom w:val="0"/>
      <w:divBdr>
        <w:top w:val="none" w:sz="0" w:space="0" w:color="auto"/>
        <w:left w:val="none" w:sz="0" w:space="0" w:color="auto"/>
        <w:bottom w:val="none" w:sz="0" w:space="0" w:color="auto"/>
        <w:right w:val="none" w:sz="0" w:space="0" w:color="auto"/>
      </w:divBdr>
      <w:divsChild>
        <w:div w:id="1515266890">
          <w:marLeft w:val="547"/>
          <w:marRight w:val="0"/>
          <w:marTop w:val="0"/>
          <w:marBottom w:val="0"/>
          <w:divBdr>
            <w:top w:val="none" w:sz="0" w:space="0" w:color="auto"/>
            <w:left w:val="none" w:sz="0" w:space="0" w:color="auto"/>
            <w:bottom w:val="none" w:sz="0" w:space="0" w:color="auto"/>
            <w:right w:val="none" w:sz="0" w:space="0" w:color="auto"/>
          </w:divBdr>
        </w:div>
        <w:div w:id="1835996198">
          <w:marLeft w:val="547"/>
          <w:marRight w:val="0"/>
          <w:marTop w:val="0"/>
          <w:marBottom w:val="0"/>
          <w:divBdr>
            <w:top w:val="none" w:sz="0" w:space="0" w:color="auto"/>
            <w:left w:val="none" w:sz="0" w:space="0" w:color="auto"/>
            <w:bottom w:val="none" w:sz="0" w:space="0" w:color="auto"/>
            <w:right w:val="none" w:sz="0" w:space="0" w:color="auto"/>
          </w:divBdr>
        </w:div>
        <w:div w:id="2048988137">
          <w:marLeft w:val="547"/>
          <w:marRight w:val="0"/>
          <w:marTop w:val="0"/>
          <w:marBottom w:val="0"/>
          <w:divBdr>
            <w:top w:val="none" w:sz="0" w:space="0" w:color="auto"/>
            <w:left w:val="none" w:sz="0" w:space="0" w:color="auto"/>
            <w:bottom w:val="none" w:sz="0" w:space="0" w:color="auto"/>
            <w:right w:val="none" w:sz="0" w:space="0" w:color="auto"/>
          </w:divBdr>
        </w:div>
      </w:divsChild>
    </w:div>
    <w:div w:id="1505046670">
      <w:bodyDiv w:val="1"/>
      <w:marLeft w:val="0"/>
      <w:marRight w:val="0"/>
      <w:marTop w:val="0"/>
      <w:marBottom w:val="0"/>
      <w:divBdr>
        <w:top w:val="none" w:sz="0" w:space="0" w:color="auto"/>
        <w:left w:val="none" w:sz="0" w:space="0" w:color="auto"/>
        <w:bottom w:val="none" w:sz="0" w:space="0" w:color="auto"/>
        <w:right w:val="none" w:sz="0" w:space="0" w:color="auto"/>
      </w:divBdr>
    </w:div>
    <w:div w:id="1525316388">
      <w:bodyDiv w:val="1"/>
      <w:marLeft w:val="0"/>
      <w:marRight w:val="0"/>
      <w:marTop w:val="0"/>
      <w:marBottom w:val="0"/>
      <w:divBdr>
        <w:top w:val="none" w:sz="0" w:space="0" w:color="auto"/>
        <w:left w:val="none" w:sz="0" w:space="0" w:color="auto"/>
        <w:bottom w:val="none" w:sz="0" w:space="0" w:color="auto"/>
        <w:right w:val="none" w:sz="0" w:space="0" w:color="auto"/>
      </w:divBdr>
    </w:div>
    <w:div w:id="1647589072">
      <w:bodyDiv w:val="1"/>
      <w:marLeft w:val="0"/>
      <w:marRight w:val="0"/>
      <w:marTop w:val="0"/>
      <w:marBottom w:val="0"/>
      <w:divBdr>
        <w:top w:val="none" w:sz="0" w:space="0" w:color="auto"/>
        <w:left w:val="none" w:sz="0" w:space="0" w:color="auto"/>
        <w:bottom w:val="none" w:sz="0" w:space="0" w:color="auto"/>
        <w:right w:val="none" w:sz="0" w:space="0" w:color="auto"/>
      </w:divBdr>
      <w:divsChild>
        <w:div w:id="1638223259">
          <w:marLeft w:val="446"/>
          <w:marRight w:val="0"/>
          <w:marTop w:val="0"/>
          <w:marBottom w:val="0"/>
          <w:divBdr>
            <w:top w:val="none" w:sz="0" w:space="0" w:color="auto"/>
            <w:left w:val="none" w:sz="0" w:space="0" w:color="auto"/>
            <w:bottom w:val="none" w:sz="0" w:space="0" w:color="auto"/>
            <w:right w:val="none" w:sz="0" w:space="0" w:color="auto"/>
          </w:divBdr>
        </w:div>
      </w:divsChild>
    </w:div>
    <w:div w:id="1661156023">
      <w:bodyDiv w:val="1"/>
      <w:marLeft w:val="0"/>
      <w:marRight w:val="0"/>
      <w:marTop w:val="0"/>
      <w:marBottom w:val="0"/>
      <w:divBdr>
        <w:top w:val="none" w:sz="0" w:space="0" w:color="auto"/>
        <w:left w:val="none" w:sz="0" w:space="0" w:color="auto"/>
        <w:bottom w:val="none" w:sz="0" w:space="0" w:color="auto"/>
        <w:right w:val="none" w:sz="0" w:space="0" w:color="auto"/>
      </w:divBdr>
      <w:divsChild>
        <w:div w:id="21132516">
          <w:marLeft w:val="547"/>
          <w:marRight w:val="0"/>
          <w:marTop w:val="0"/>
          <w:marBottom w:val="0"/>
          <w:divBdr>
            <w:top w:val="none" w:sz="0" w:space="0" w:color="auto"/>
            <w:left w:val="none" w:sz="0" w:space="0" w:color="auto"/>
            <w:bottom w:val="none" w:sz="0" w:space="0" w:color="auto"/>
            <w:right w:val="none" w:sz="0" w:space="0" w:color="auto"/>
          </w:divBdr>
        </w:div>
        <w:div w:id="1216938330">
          <w:marLeft w:val="547"/>
          <w:marRight w:val="0"/>
          <w:marTop w:val="0"/>
          <w:marBottom w:val="0"/>
          <w:divBdr>
            <w:top w:val="none" w:sz="0" w:space="0" w:color="auto"/>
            <w:left w:val="none" w:sz="0" w:space="0" w:color="auto"/>
            <w:bottom w:val="none" w:sz="0" w:space="0" w:color="auto"/>
            <w:right w:val="none" w:sz="0" w:space="0" w:color="auto"/>
          </w:divBdr>
        </w:div>
        <w:div w:id="1021516434">
          <w:marLeft w:val="547"/>
          <w:marRight w:val="0"/>
          <w:marTop w:val="0"/>
          <w:marBottom w:val="0"/>
          <w:divBdr>
            <w:top w:val="none" w:sz="0" w:space="0" w:color="auto"/>
            <w:left w:val="none" w:sz="0" w:space="0" w:color="auto"/>
            <w:bottom w:val="none" w:sz="0" w:space="0" w:color="auto"/>
            <w:right w:val="none" w:sz="0" w:space="0" w:color="auto"/>
          </w:divBdr>
        </w:div>
      </w:divsChild>
    </w:div>
    <w:div w:id="1661929747">
      <w:bodyDiv w:val="1"/>
      <w:marLeft w:val="0"/>
      <w:marRight w:val="0"/>
      <w:marTop w:val="0"/>
      <w:marBottom w:val="0"/>
      <w:divBdr>
        <w:top w:val="none" w:sz="0" w:space="0" w:color="auto"/>
        <w:left w:val="none" w:sz="0" w:space="0" w:color="auto"/>
        <w:bottom w:val="none" w:sz="0" w:space="0" w:color="auto"/>
        <w:right w:val="none" w:sz="0" w:space="0" w:color="auto"/>
      </w:divBdr>
      <w:divsChild>
        <w:div w:id="1594318454">
          <w:marLeft w:val="720"/>
          <w:marRight w:val="0"/>
          <w:marTop w:val="0"/>
          <w:marBottom w:val="0"/>
          <w:divBdr>
            <w:top w:val="none" w:sz="0" w:space="0" w:color="auto"/>
            <w:left w:val="none" w:sz="0" w:space="0" w:color="auto"/>
            <w:bottom w:val="none" w:sz="0" w:space="0" w:color="auto"/>
            <w:right w:val="none" w:sz="0" w:space="0" w:color="auto"/>
          </w:divBdr>
        </w:div>
        <w:div w:id="1890602329">
          <w:marLeft w:val="720"/>
          <w:marRight w:val="0"/>
          <w:marTop w:val="0"/>
          <w:marBottom w:val="0"/>
          <w:divBdr>
            <w:top w:val="none" w:sz="0" w:space="0" w:color="auto"/>
            <w:left w:val="none" w:sz="0" w:space="0" w:color="auto"/>
            <w:bottom w:val="none" w:sz="0" w:space="0" w:color="auto"/>
            <w:right w:val="none" w:sz="0" w:space="0" w:color="auto"/>
          </w:divBdr>
        </w:div>
        <w:div w:id="1732119711">
          <w:marLeft w:val="720"/>
          <w:marRight w:val="0"/>
          <w:marTop w:val="0"/>
          <w:marBottom w:val="0"/>
          <w:divBdr>
            <w:top w:val="none" w:sz="0" w:space="0" w:color="auto"/>
            <w:left w:val="none" w:sz="0" w:space="0" w:color="auto"/>
            <w:bottom w:val="none" w:sz="0" w:space="0" w:color="auto"/>
            <w:right w:val="none" w:sz="0" w:space="0" w:color="auto"/>
          </w:divBdr>
        </w:div>
        <w:div w:id="1094782042">
          <w:marLeft w:val="720"/>
          <w:marRight w:val="0"/>
          <w:marTop w:val="0"/>
          <w:marBottom w:val="0"/>
          <w:divBdr>
            <w:top w:val="none" w:sz="0" w:space="0" w:color="auto"/>
            <w:left w:val="none" w:sz="0" w:space="0" w:color="auto"/>
            <w:bottom w:val="none" w:sz="0" w:space="0" w:color="auto"/>
            <w:right w:val="none" w:sz="0" w:space="0" w:color="auto"/>
          </w:divBdr>
        </w:div>
        <w:div w:id="1823426661">
          <w:marLeft w:val="720"/>
          <w:marRight w:val="0"/>
          <w:marTop w:val="0"/>
          <w:marBottom w:val="0"/>
          <w:divBdr>
            <w:top w:val="none" w:sz="0" w:space="0" w:color="auto"/>
            <w:left w:val="none" w:sz="0" w:space="0" w:color="auto"/>
            <w:bottom w:val="none" w:sz="0" w:space="0" w:color="auto"/>
            <w:right w:val="none" w:sz="0" w:space="0" w:color="auto"/>
          </w:divBdr>
        </w:div>
      </w:divsChild>
    </w:div>
    <w:div w:id="1685285569">
      <w:bodyDiv w:val="1"/>
      <w:marLeft w:val="0"/>
      <w:marRight w:val="0"/>
      <w:marTop w:val="0"/>
      <w:marBottom w:val="0"/>
      <w:divBdr>
        <w:top w:val="none" w:sz="0" w:space="0" w:color="auto"/>
        <w:left w:val="none" w:sz="0" w:space="0" w:color="auto"/>
        <w:bottom w:val="none" w:sz="0" w:space="0" w:color="auto"/>
        <w:right w:val="none" w:sz="0" w:space="0" w:color="auto"/>
      </w:divBdr>
    </w:div>
    <w:div w:id="1783376377">
      <w:bodyDiv w:val="1"/>
      <w:marLeft w:val="0"/>
      <w:marRight w:val="0"/>
      <w:marTop w:val="0"/>
      <w:marBottom w:val="0"/>
      <w:divBdr>
        <w:top w:val="none" w:sz="0" w:space="0" w:color="auto"/>
        <w:left w:val="none" w:sz="0" w:space="0" w:color="auto"/>
        <w:bottom w:val="none" w:sz="0" w:space="0" w:color="auto"/>
        <w:right w:val="none" w:sz="0" w:space="0" w:color="auto"/>
      </w:divBdr>
      <w:divsChild>
        <w:div w:id="716468345">
          <w:marLeft w:val="720"/>
          <w:marRight w:val="0"/>
          <w:marTop w:val="0"/>
          <w:marBottom w:val="0"/>
          <w:divBdr>
            <w:top w:val="none" w:sz="0" w:space="0" w:color="auto"/>
            <w:left w:val="none" w:sz="0" w:space="0" w:color="auto"/>
            <w:bottom w:val="none" w:sz="0" w:space="0" w:color="auto"/>
            <w:right w:val="none" w:sz="0" w:space="0" w:color="auto"/>
          </w:divBdr>
        </w:div>
      </w:divsChild>
    </w:div>
    <w:div w:id="1840806221">
      <w:bodyDiv w:val="1"/>
      <w:marLeft w:val="0"/>
      <w:marRight w:val="0"/>
      <w:marTop w:val="0"/>
      <w:marBottom w:val="0"/>
      <w:divBdr>
        <w:top w:val="none" w:sz="0" w:space="0" w:color="auto"/>
        <w:left w:val="none" w:sz="0" w:space="0" w:color="auto"/>
        <w:bottom w:val="none" w:sz="0" w:space="0" w:color="auto"/>
        <w:right w:val="none" w:sz="0" w:space="0" w:color="auto"/>
      </w:divBdr>
      <w:divsChild>
        <w:div w:id="126824848">
          <w:marLeft w:val="446"/>
          <w:marRight w:val="0"/>
          <w:marTop w:val="0"/>
          <w:marBottom w:val="0"/>
          <w:divBdr>
            <w:top w:val="none" w:sz="0" w:space="0" w:color="auto"/>
            <w:left w:val="none" w:sz="0" w:space="0" w:color="auto"/>
            <w:bottom w:val="none" w:sz="0" w:space="0" w:color="auto"/>
            <w:right w:val="none" w:sz="0" w:space="0" w:color="auto"/>
          </w:divBdr>
        </w:div>
      </w:divsChild>
    </w:div>
    <w:div w:id="2099868163">
      <w:bodyDiv w:val="1"/>
      <w:marLeft w:val="0"/>
      <w:marRight w:val="0"/>
      <w:marTop w:val="0"/>
      <w:marBottom w:val="0"/>
      <w:divBdr>
        <w:top w:val="none" w:sz="0" w:space="0" w:color="auto"/>
        <w:left w:val="none" w:sz="0" w:space="0" w:color="auto"/>
        <w:bottom w:val="none" w:sz="0" w:space="0" w:color="auto"/>
        <w:right w:val="none" w:sz="0" w:space="0" w:color="auto"/>
      </w:divBdr>
      <w:divsChild>
        <w:div w:id="174854654">
          <w:marLeft w:val="547"/>
          <w:marRight w:val="0"/>
          <w:marTop w:val="0"/>
          <w:marBottom w:val="0"/>
          <w:divBdr>
            <w:top w:val="none" w:sz="0" w:space="0" w:color="auto"/>
            <w:left w:val="none" w:sz="0" w:space="0" w:color="auto"/>
            <w:bottom w:val="none" w:sz="0" w:space="0" w:color="auto"/>
            <w:right w:val="none" w:sz="0" w:space="0" w:color="auto"/>
          </w:divBdr>
        </w:div>
        <w:div w:id="1610623709">
          <w:marLeft w:val="547"/>
          <w:marRight w:val="0"/>
          <w:marTop w:val="0"/>
          <w:marBottom w:val="0"/>
          <w:divBdr>
            <w:top w:val="none" w:sz="0" w:space="0" w:color="auto"/>
            <w:left w:val="none" w:sz="0" w:space="0" w:color="auto"/>
            <w:bottom w:val="none" w:sz="0" w:space="0" w:color="auto"/>
            <w:right w:val="none" w:sz="0" w:space="0" w:color="auto"/>
          </w:divBdr>
        </w:div>
        <w:div w:id="1513054">
          <w:marLeft w:val="547"/>
          <w:marRight w:val="0"/>
          <w:marTop w:val="0"/>
          <w:marBottom w:val="0"/>
          <w:divBdr>
            <w:top w:val="none" w:sz="0" w:space="0" w:color="auto"/>
            <w:left w:val="none" w:sz="0" w:space="0" w:color="auto"/>
            <w:bottom w:val="none" w:sz="0" w:space="0" w:color="auto"/>
            <w:right w:val="none" w:sz="0" w:space="0" w:color="auto"/>
          </w:divBdr>
        </w:div>
        <w:div w:id="13208877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TotalTime>
  <Pages>7</Pages>
  <Words>2792</Words>
  <Characters>15920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Perez</dc:creator>
  <cp:keywords/>
  <dc:description/>
  <cp:lastModifiedBy>Andrea Perez</cp:lastModifiedBy>
  <cp:revision>55</cp:revision>
  <dcterms:created xsi:type="dcterms:W3CDTF">2023-05-22T23:09:00Z</dcterms:created>
  <dcterms:modified xsi:type="dcterms:W3CDTF">2023-05-28T20:53:00Z</dcterms:modified>
</cp:coreProperties>
</file>