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E9E" w14:textId="13D3475E" w:rsidR="00B971B2" w:rsidRPr="005878DE" w:rsidRDefault="00B971B2" w:rsidP="005878D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878DE">
        <w:rPr>
          <w:rFonts w:ascii="Cambria" w:hAnsi="Cambria"/>
          <w:noProof/>
          <w:sz w:val="20"/>
          <w:szCs w:val="20"/>
          <w:lang w:eastAsia="es-VE"/>
        </w:rPr>
        <w:drawing>
          <wp:inline distT="0" distB="0" distL="0" distR="0" wp14:anchorId="63AC6022" wp14:editId="66F0D64F">
            <wp:extent cx="946298" cy="983167"/>
            <wp:effectExtent l="0" t="0" r="635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7685" t="30744" r="13093" b="17445"/>
                    <a:stretch/>
                  </pic:blipFill>
                  <pic:spPr bwMode="auto">
                    <a:xfrm>
                      <a:off x="0" y="0"/>
                      <a:ext cx="948727" cy="98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349C3" w14:textId="77777777" w:rsidR="00F97372" w:rsidRPr="005878DE" w:rsidRDefault="00F97372" w:rsidP="005878DE">
      <w:pPr>
        <w:spacing w:after="0" w:line="360" w:lineRule="auto"/>
        <w:jc w:val="center"/>
        <w:rPr>
          <w:rFonts w:ascii="Cambria" w:hAnsi="Cambria" w:cstheme="minorHAnsi"/>
          <w:b/>
          <w:bCs/>
          <w:sz w:val="20"/>
          <w:szCs w:val="20"/>
          <w:u w:val="single"/>
        </w:rPr>
      </w:pPr>
      <w:r w:rsidRPr="005878DE">
        <w:rPr>
          <w:rFonts w:ascii="Cambria" w:hAnsi="Cambria" w:cstheme="minorHAnsi"/>
          <w:b/>
          <w:bCs/>
          <w:sz w:val="20"/>
          <w:szCs w:val="20"/>
          <w:u w:val="single"/>
        </w:rPr>
        <w:t>RELATORIA</w:t>
      </w:r>
      <w:r w:rsidRPr="005878DE">
        <w:rPr>
          <w:rFonts w:ascii="Cambria" w:hAnsi="Cambria" w:cstheme="minorHAnsi"/>
          <w:b/>
          <w:bCs/>
          <w:sz w:val="20"/>
          <w:szCs w:val="20"/>
          <w:u w:val="single"/>
        </w:rPr>
        <w:br/>
      </w:r>
      <w:r w:rsidRPr="005878DE">
        <w:rPr>
          <w:rFonts w:ascii="Cambria" w:hAnsi="Cambria" w:cstheme="minorHAnsi"/>
          <w:b/>
          <w:sz w:val="20"/>
          <w:szCs w:val="20"/>
          <w:u w:val="single"/>
        </w:rPr>
        <w:t xml:space="preserve">REVISIÓN DE </w:t>
      </w:r>
      <w:r w:rsidRPr="005878DE">
        <w:rPr>
          <w:rFonts w:ascii="Cambria" w:hAnsi="Cambria" w:cstheme="minorHAnsi"/>
          <w:b/>
          <w:bCs/>
          <w:sz w:val="20"/>
          <w:szCs w:val="20"/>
          <w:u w:val="single"/>
        </w:rPr>
        <w:t>EVIDENCIA CIENTÍFICA</w:t>
      </w:r>
    </w:p>
    <w:p w14:paraId="2B8183C0" w14:textId="597A4AA9" w:rsidR="00F97372" w:rsidRPr="005878DE" w:rsidRDefault="00F97372" w:rsidP="005878DE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 xml:space="preserve">Fecha: </w:t>
      </w:r>
      <w:r w:rsidRPr="005878DE">
        <w:rPr>
          <w:rFonts w:ascii="Cambria" w:hAnsi="Cambria" w:cstheme="minorHAnsi"/>
          <w:sz w:val="20"/>
          <w:szCs w:val="20"/>
        </w:rPr>
        <w:t>lunes,</w:t>
      </w:r>
      <w:r w:rsidRPr="005878DE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5878DE">
        <w:rPr>
          <w:rFonts w:ascii="Cambria" w:hAnsi="Cambria" w:cstheme="minorHAnsi"/>
          <w:sz w:val="20"/>
          <w:szCs w:val="20"/>
        </w:rPr>
        <w:t>07</w:t>
      </w:r>
      <w:r w:rsidRPr="005878DE">
        <w:rPr>
          <w:rFonts w:ascii="Cambria" w:hAnsi="Cambria" w:cstheme="minorHAnsi"/>
          <w:sz w:val="20"/>
          <w:szCs w:val="20"/>
        </w:rPr>
        <w:t xml:space="preserve"> de </w:t>
      </w:r>
      <w:r w:rsidRPr="005878DE">
        <w:rPr>
          <w:rFonts w:ascii="Cambria" w:hAnsi="Cambria" w:cstheme="minorHAnsi"/>
          <w:sz w:val="20"/>
          <w:szCs w:val="20"/>
        </w:rPr>
        <w:t>marzo</w:t>
      </w:r>
      <w:r w:rsidRPr="005878DE">
        <w:rPr>
          <w:rFonts w:ascii="Cambria" w:hAnsi="Cambria" w:cstheme="minorHAnsi"/>
          <w:sz w:val="20"/>
          <w:szCs w:val="20"/>
        </w:rPr>
        <w:t xml:space="preserve"> de 202</w:t>
      </w:r>
      <w:r w:rsidRPr="005878DE">
        <w:rPr>
          <w:rFonts w:ascii="Cambria" w:hAnsi="Cambria" w:cstheme="minorHAnsi"/>
          <w:sz w:val="20"/>
          <w:szCs w:val="20"/>
        </w:rPr>
        <w:t>2</w:t>
      </w:r>
      <w:r w:rsidRPr="005878DE">
        <w:rPr>
          <w:rFonts w:ascii="Cambria" w:hAnsi="Cambria" w:cstheme="minorHAnsi"/>
          <w:sz w:val="20"/>
          <w:szCs w:val="20"/>
        </w:rPr>
        <w:t xml:space="preserve">. </w:t>
      </w:r>
      <w:r w:rsidRPr="005878DE">
        <w:rPr>
          <w:rFonts w:ascii="Cambria" w:hAnsi="Cambria" w:cstheme="minorHAnsi"/>
          <w:b/>
          <w:bCs/>
          <w:sz w:val="20"/>
          <w:szCs w:val="20"/>
        </w:rPr>
        <w:t xml:space="preserve">Hora: </w:t>
      </w:r>
      <w:r w:rsidRPr="005878DE">
        <w:rPr>
          <w:rFonts w:ascii="Cambria" w:hAnsi="Cambria" w:cstheme="minorHAnsi"/>
          <w:sz w:val="20"/>
          <w:szCs w:val="20"/>
        </w:rPr>
        <w:t xml:space="preserve">12:30pm a 2:00pm. </w:t>
      </w:r>
    </w:p>
    <w:p w14:paraId="22A82249" w14:textId="77777777" w:rsidR="00F97372" w:rsidRPr="005878DE" w:rsidRDefault="00F97372" w:rsidP="005878DE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>Lugar:</w:t>
      </w:r>
      <w:r w:rsidRPr="005878DE">
        <w:rPr>
          <w:rFonts w:ascii="Cambria" w:hAnsi="Cambria" w:cstheme="minorHAnsi"/>
          <w:sz w:val="20"/>
          <w:szCs w:val="20"/>
        </w:rPr>
        <w:t xml:space="preserve"> Sala de Conferencias CCRCO-</w:t>
      </w:r>
      <w:proofErr w:type="spellStart"/>
      <w:r w:rsidRPr="005878DE">
        <w:rPr>
          <w:rFonts w:ascii="Cambria" w:hAnsi="Cambria" w:cstheme="minorHAnsi"/>
          <w:sz w:val="20"/>
          <w:szCs w:val="20"/>
        </w:rPr>
        <w:t>Ascardio</w:t>
      </w:r>
      <w:proofErr w:type="spellEnd"/>
      <w:r w:rsidRPr="005878DE">
        <w:rPr>
          <w:rFonts w:ascii="Cambria" w:hAnsi="Cambria" w:cstheme="minorHAnsi"/>
          <w:sz w:val="20"/>
          <w:szCs w:val="20"/>
        </w:rPr>
        <w:t>.</w:t>
      </w:r>
    </w:p>
    <w:p w14:paraId="74D1255D" w14:textId="33BD1708" w:rsidR="00F97372" w:rsidRPr="005878DE" w:rsidRDefault="00F97372" w:rsidP="005878DE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 xml:space="preserve">Responsable: </w:t>
      </w:r>
      <w:r w:rsidRPr="005878DE">
        <w:rPr>
          <w:rFonts w:ascii="Cambria" w:hAnsi="Cambria" w:cstheme="minorHAnsi"/>
          <w:bCs/>
          <w:sz w:val="20"/>
          <w:szCs w:val="20"/>
        </w:rPr>
        <w:t xml:space="preserve">Grupo </w:t>
      </w:r>
      <w:r w:rsidRPr="005878DE">
        <w:rPr>
          <w:rFonts w:ascii="Cambria" w:hAnsi="Cambria" w:cstheme="minorHAnsi"/>
          <w:bCs/>
          <w:sz w:val="20"/>
          <w:szCs w:val="20"/>
        </w:rPr>
        <w:t>5</w:t>
      </w:r>
      <w:r w:rsidRPr="005878DE">
        <w:rPr>
          <w:rFonts w:ascii="Cambria" w:hAnsi="Cambria" w:cstheme="minorHAnsi"/>
          <w:bCs/>
          <w:sz w:val="20"/>
          <w:szCs w:val="20"/>
        </w:rPr>
        <w:t xml:space="preserve">. Postgrado de Cardiología Clínica. </w:t>
      </w:r>
      <w:r w:rsidRPr="005878DE">
        <w:rPr>
          <w:rFonts w:ascii="Cambria" w:hAnsi="Cambria" w:cstheme="minorHAnsi"/>
          <w:sz w:val="20"/>
          <w:szCs w:val="20"/>
        </w:rPr>
        <w:t xml:space="preserve"> </w:t>
      </w:r>
    </w:p>
    <w:p w14:paraId="6538002E" w14:textId="2F694138" w:rsidR="0042744C" w:rsidRPr="005878DE" w:rsidRDefault="00725DC5" w:rsidP="005878DE">
      <w:pPr>
        <w:spacing w:after="0"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878DE">
        <w:rPr>
          <w:rFonts w:ascii="Cambria" w:hAnsi="Cambria"/>
          <w:b/>
          <w:sz w:val="20"/>
          <w:szCs w:val="20"/>
        </w:rPr>
        <w:t>Dr</w:t>
      </w:r>
      <w:r w:rsidR="00D75997" w:rsidRPr="005878DE">
        <w:rPr>
          <w:rFonts w:ascii="Cambria" w:hAnsi="Cambria"/>
          <w:b/>
          <w:sz w:val="20"/>
          <w:szCs w:val="20"/>
        </w:rPr>
        <w:t>.</w:t>
      </w:r>
      <w:r w:rsidR="006F6C25" w:rsidRPr="005878DE">
        <w:rPr>
          <w:rFonts w:ascii="Cambria" w:hAnsi="Cambria"/>
          <w:b/>
          <w:sz w:val="20"/>
          <w:szCs w:val="20"/>
        </w:rPr>
        <w:t xml:space="preserve"> </w:t>
      </w:r>
      <w:r w:rsidRPr="005878DE">
        <w:rPr>
          <w:rFonts w:ascii="Cambria" w:hAnsi="Cambria"/>
          <w:b/>
          <w:sz w:val="20"/>
          <w:szCs w:val="20"/>
        </w:rPr>
        <w:t>M</w:t>
      </w:r>
      <w:r w:rsidR="006F6C25" w:rsidRPr="005878DE">
        <w:rPr>
          <w:rFonts w:ascii="Cambria" w:hAnsi="Cambria"/>
          <w:b/>
          <w:sz w:val="20"/>
          <w:szCs w:val="20"/>
        </w:rPr>
        <w:t xml:space="preserve">iguel cabeza </w:t>
      </w:r>
      <w:r w:rsidRPr="005878DE">
        <w:rPr>
          <w:rFonts w:ascii="Cambria" w:hAnsi="Cambria"/>
          <w:b/>
          <w:sz w:val="20"/>
          <w:szCs w:val="20"/>
        </w:rPr>
        <w:t>(Expositor)</w:t>
      </w:r>
      <w:r w:rsidRPr="005878DE">
        <w:rPr>
          <w:rFonts w:ascii="Cambria" w:hAnsi="Cambria"/>
          <w:sz w:val="20"/>
          <w:szCs w:val="20"/>
        </w:rPr>
        <w:t xml:space="preserve"> </w:t>
      </w:r>
      <w:r w:rsidRPr="005878DE">
        <w:rPr>
          <w:rFonts w:ascii="Cambria" w:hAnsi="Cambria"/>
          <w:b/>
          <w:bCs/>
          <w:sz w:val="20"/>
          <w:szCs w:val="20"/>
        </w:rPr>
        <w:t>Dr</w:t>
      </w:r>
      <w:r w:rsidR="00F97372" w:rsidRPr="005878DE">
        <w:rPr>
          <w:rFonts w:ascii="Cambria" w:hAnsi="Cambria"/>
          <w:b/>
          <w:bCs/>
          <w:sz w:val="20"/>
          <w:szCs w:val="20"/>
        </w:rPr>
        <w:t>.</w:t>
      </w:r>
      <w:r w:rsidRPr="005878DE">
        <w:rPr>
          <w:rFonts w:ascii="Cambria" w:hAnsi="Cambria"/>
          <w:b/>
          <w:bCs/>
          <w:sz w:val="20"/>
          <w:szCs w:val="20"/>
        </w:rPr>
        <w:t xml:space="preserve"> </w:t>
      </w:r>
      <w:r w:rsidR="00E3364A" w:rsidRPr="005878DE">
        <w:rPr>
          <w:rFonts w:ascii="Cambria" w:hAnsi="Cambria"/>
          <w:b/>
          <w:bCs/>
          <w:sz w:val="20"/>
          <w:szCs w:val="20"/>
        </w:rPr>
        <w:t>Jesús</w:t>
      </w:r>
      <w:r w:rsidRPr="005878DE">
        <w:rPr>
          <w:rFonts w:ascii="Cambria" w:hAnsi="Cambria"/>
          <w:b/>
          <w:bCs/>
          <w:sz w:val="20"/>
          <w:szCs w:val="20"/>
        </w:rPr>
        <w:t xml:space="preserve"> Silva (Relator) Dra</w:t>
      </w:r>
      <w:r w:rsidR="00D75997" w:rsidRPr="005878DE">
        <w:rPr>
          <w:rFonts w:ascii="Cambria" w:hAnsi="Cambria"/>
          <w:b/>
          <w:bCs/>
          <w:sz w:val="20"/>
          <w:szCs w:val="20"/>
        </w:rPr>
        <w:t>.</w:t>
      </w:r>
      <w:r w:rsidRPr="005878DE">
        <w:rPr>
          <w:rFonts w:ascii="Cambria" w:hAnsi="Cambria"/>
          <w:b/>
          <w:bCs/>
          <w:sz w:val="20"/>
          <w:szCs w:val="20"/>
        </w:rPr>
        <w:t xml:space="preserve"> Elizabeth Rangel (Expositor) Dr</w:t>
      </w:r>
      <w:r w:rsidR="00D75997" w:rsidRPr="005878DE">
        <w:rPr>
          <w:rFonts w:ascii="Cambria" w:hAnsi="Cambria"/>
          <w:b/>
          <w:bCs/>
          <w:sz w:val="20"/>
          <w:szCs w:val="20"/>
        </w:rPr>
        <w:t>.</w:t>
      </w:r>
      <w:r w:rsidRPr="005878DE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5878DE">
        <w:rPr>
          <w:rFonts w:ascii="Cambria" w:hAnsi="Cambria"/>
          <w:b/>
          <w:bCs/>
          <w:sz w:val="20"/>
          <w:szCs w:val="20"/>
        </w:rPr>
        <w:t>Esneider</w:t>
      </w:r>
      <w:proofErr w:type="spellEnd"/>
      <w:r w:rsidRPr="005878DE">
        <w:rPr>
          <w:rFonts w:ascii="Cambria" w:hAnsi="Cambria"/>
          <w:b/>
          <w:bCs/>
          <w:sz w:val="20"/>
          <w:szCs w:val="20"/>
        </w:rPr>
        <w:t xml:space="preserve"> Villegas</w:t>
      </w:r>
      <w:r w:rsidR="00D75997" w:rsidRPr="005878DE">
        <w:rPr>
          <w:rFonts w:ascii="Cambria" w:hAnsi="Cambria"/>
          <w:b/>
          <w:bCs/>
          <w:sz w:val="20"/>
          <w:szCs w:val="20"/>
        </w:rPr>
        <w:t>.</w:t>
      </w:r>
    </w:p>
    <w:p w14:paraId="73F7BF15" w14:textId="5BAE8AC6" w:rsidR="00D75997" w:rsidRPr="005878DE" w:rsidRDefault="00D75997" w:rsidP="005878DE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>Interrogante del bloque actual:</w:t>
      </w:r>
      <w:r w:rsidRPr="005878DE">
        <w:rPr>
          <w:rFonts w:ascii="Cambria" w:hAnsi="Cambria" w:cstheme="minorHAnsi"/>
          <w:sz w:val="20"/>
          <w:szCs w:val="20"/>
        </w:rPr>
        <w:t xml:space="preserve"> </w:t>
      </w:r>
      <w:r w:rsidRPr="005878DE">
        <w:rPr>
          <w:rFonts w:ascii="Cambria" w:hAnsi="Cambria" w:cstheme="minorHAnsi"/>
          <w:sz w:val="20"/>
          <w:szCs w:val="20"/>
          <w:lang w:val="es-419"/>
        </w:rPr>
        <w:t>“</w:t>
      </w:r>
      <w:r w:rsidRPr="005878DE">
        <w:rPr>
          <w:rFonts w:ascii="Cambria" w:hAnsi="Cambria" w:cstheme="minorHAnsi"/>
          <w:sz w:val="20"/>
          <w:szCs w:val="20"/>
        </w:rPr>
        <w:t xml:space="preserve">En pacientes con Shock Cardiogénico de origen isquémico, en instituciones que cuentan con laboratorio de </w:t>
      </w:r>
      <w:proofErr w:type="spellStart"/>
      <w:r w:rsidRPr="005878DE">
        <w:rPr>
          <w:rFonts w:ascii="Cambria" w:hAnsi="Cambria" w:cstheme="minorHAnsi"/>
          <w:sz w:val="20"/>
          <w:szCs w:val="20"/>
        </w:rPr>
        <w:t>hemodinámia</w:t>
      </w:r>
      <w:proofErr w:type="spellEnd"/>
      <w:r w:rsidRPr="005878DE">
        <w:rPr>
          <w:rFonts w:ascii="Cambria" w:hAnsi="Cambria" w:cstheme="minorHAnsi"/>
          <w:sz w:val="20"/>
          <w:szCs w:val="20"/>
        </w:rPr>
        <w:t xml:space="preserve"> y cirugía cardiovascular, el soporte hemodinámico guiado por monitoreo </w:t>
      </w:r>
      <w:proofErr w:type="gramStart"/>
      <w:r w:rsidRPr="005878DE">
        <w:rPr>
          <w:rFonts w:ascii="Cambria" w:hAnsi="Cambria" w:cstheme="minorHAnsi"/>
          <w:sz w:val="20"/>
          <w:szCs w:val="20"/>
        </w:rPr>
        <w:t>invasivo  versus</w:t>
      </w:r>
      <w:proofErr w:type="gramEnd"/>
      <w:r w:rsidRPr="005878DE">
        <w:rPr>
          <w:rFonts w:ascii="Cambria" w:hAnsi="Cambria" w:cstheme="minorHAnsi"/>
          <w:sz w:val="20"/>
          <w:szCs w:val="20"/>
        </w:rPr>
        <w:t xml:space="preserve"> no invasivo con ecocardiografía transtorácica ¿reduce la mortalidad?”.</w:t>
      </w:r>
    </w:p>
    <w:p w14:paraId="176980B0" w14:textId="75D2338D" w:rsidR="00D75997" w:rsidRPr="005878DE" w:rsidRDefault="00D75997" w:rsidP="005878DE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  <w:lang w:val="es-ES"/>
        </w:rPr>
        <w:t>Área de revisión:</w:t>
      </w:r>
      <w:r w:rsidRPr="005878DE">
        <w:rPr>
          <w:rFonts w:ascii="Cambria" w:hAnsi="Cambria" w:cstheme="minorHAnsi"/>
          <w:sz w:val="20"/>
          <w:szCs w:val="20"/>
          <w:lang w:val="es-ES"/>
        </w:rPr>
        <w:t xml:space="preserve"> </w:t>
      </w:r>
      <w:r w:rsidRPr="005878DE">
        <w:rPr>
          <w:rFonts w:ascii="Cambria" w:hAnsi="Cambria" w:cstheme="minorHAnsi"/>
          <w:sz w:val="20"/>
          <w:szCs w:val="20"/>
          <w:lang w:val="es-ES"/>
        </w:rPr>
        <w:t>UCI cardiovascular</w:t>
      </w:r>
      <w:r w:rsidRPr="005878DE">
        <w:rPr>
          <w:rFonts w:ascii="Cambria" w:hAnsi="Cambria" w:cstheme="minorHAnsi"/>
          <w:sz w:val="20"/>
          <w:szCs w:val="20"/>
          <w:lang w:val="es-ES"/>
        </w:rPr>
        <w:t>.</w:t>
      </w:r>
    </w:p>
    <w:p w14:paraId="61AD2DB9" w14:textId="34C85A81" w:rsidR="00D75997" w:rsidRPr="005878DE" w:rsidRDefault="00D75997" w:rsidP="005878DE">
      <w:pPr>
        <w:spacing w:after="0" w:line="360" w:lineRule="auto"/>
        <w:rPr>
          <w:rFonts w:ascii="Cambria" w:hAnsi="Cambria" w:cstheme="minorHAnsi"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 xml:space="preserve">Estudio de revisión: </w:t>
      </w:r>
      <w:r w:rsidR="003562E7" w:rsidRPr="005878D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Disagreement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in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cardiac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output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measurements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between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fourth-generation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Flotrac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and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critical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care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ultrasonography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in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patients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with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circulatory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shock: a prospective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observational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562E7" w:rsidRPr="005878DE">
        <w:rPr>
          <w:rFonts w:ascii="Cambria" w:hAnsi="Cambria" w:cstheme="minorHAnsi"/>
          <w:sz w:val="20"/>
          <w:szCs w:val="20"/>
        </w:rPr>
        <w:t>study</w:t>
      </w:r>
      <w:proofErr w:type="spellEnd"/>
      <w:r w:rsidR="003562E7" w:rsidRPr="005878DE">
        <w:rPr>
          <w:rFonts w:ascii="Cambria" w:hAnsi="Cambria" w:cstheme="minorHAnsi"/>
          <w:sz w:val="20"/>
          <w:szCs w:val="20"/>
        </w:rPr>
        <w:t>.</w:t>
      </w:r>
      <w:r w:rsidR="003562E7" w:rsidRPr="005878DE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5878DE">
        <w:rPr>
          <w:rFonts w:ascii="Cambria" w:hAnsi="Cambria" w:cstheme="minorHAnsi"/>
          <w:bCs/>
          <w:sz w:val="20"/>
          <w:szCs w:val="20"/>
        </w:rPr>
        <w:t>(</w:t>
      </w:r>
      <w:r w:rsidR="003562E7" w:rsidRPr="005878DE">
        <w:rPr>
          <w:rFonts w:ascii="Cambria" w:hAnsi="Cambria" w:cstheme="minorHAnsi"/>
          <w:sz w:val="20"/>
          <w:szCs w:val="20"/>
          <w:lang w:val="es-ES"/>
        </w:rPr>
        <w:t xml:space="preserve">Divergencias en las mediciones del gasto cardiaco entre </w:t>
      </w:r>
      <w:proofErr w:type="spellStart"/>
      <w:r w:rsidR="003562E7" w:rsidRPr="005878DE">
        <w:rPr>
          <w:rFonts w:ascii="Cambria" w:hAnsi="Cambria" w:cstheme="minorHAnsi"/>
          <w:sz w:val="20"/>
          <w:szCs w:val="20"/>
          <w:lang w:val="es-ES"/>
        </w:rPr>
        <w:t>FloTrac</w:t>
      </w:r>
      <w:proofErr w:type="spellEnd"/>
      <w:r w:rsidR="003562E7" w:rsidRPr="005878DE">
        <w:rPr>
          <w:rFonts w:ascii="Cambria" w:hAnsi="Cambria" w:cstheme="minorHAnsi"/>
          <w:sz w:val="20"/>
          <w:szCs w:val="20"/>
          <w:lang w:val="es-ES"/>
        </w:rPr>
        <w:t xml:space="preserve"> de cuarta generación y ultrasonografía de cuidados críticos en pacientes con shock circulatorio: un estudio observacional prospectivo</w:t>
      </w:r>
      <w:r w:rsidR="003562E7" w:rsidRPr="005878DE">
        <w:rPr>
          <w:rFonts w:ascii="Cambria" w:hAnsi="Cambria" w:cstheme="minorHAnsi"/>
          <w:sz w:val="20"/>
          <w:szCs w:val="20"/>
          <w:lang w:val="es-ES"/>
        </w:rPr>
        <w:t xml:space="preserve">). </w:t>
      </w:r>
      <w:r w:rsidR="003562E7" w:rsidRPr="005878DE">
        <w:rPr>
          <w:rFonts w:ascii="Cambria" w:hAnsi="Cambria" w:cstheme="minorHAnsi"/>
          <w:sz w:val="20"/>
          <w:szCs w:val="20"/>
          <w:lang w:val="en-US"/>
        </w:rPr>
        <w:t>Kaufmann et al. Journal of Intensive Care (2019) 7:21</w:t>
      </w:r>
      <w:r w:rsidR="003562E7" w:rsidRPr="005878DE">
        <w:rPr>
          <w:rFonts w:ascii="Cambria" w:hAnsi="Cambria" w:cstheme="minorHAnsi"/>
          <w:sz w:val="20"/>
          <w:szCs w:val="20"/>
          <w:lang w:val="en-US"/>
        </w:rPr>
        <w:t xml:space="preserve"> H</w:t>
      </w:r>
      <w:r w:rsidR="003562E7" w:rsidRPr="005878DE">
        <w:rPr>
          <w:rFonts w:ascii="Cambria" w:hAnsi="Cambria" w:cstheme="minorHAnsi"/>
          <w:sz w:val="20"/>
          <w:szCs w:val="20"/>
        </w:rPr>
        <w:t>ttps://doi.org/10.1186/s40560-019-0373-5</w:t>
      </w:r>
    </w:p>
    <w:p w14:paraId="213BE714" w14:textId="1BF816EA" w:rsidR="00D75997" w:rsidRPr="005878DE" w:rsidRDefault="003562E7" w:rsidP="005878DE">
      <w:pPr>
        <w:spacing w:after="0"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878DE">
        <w:rPr>
          <w:rFonts w:ascii="Cambria" w:hAnsi="Cambria"/>
          <w:b/>
          <w:bCs/>
          <w:sz w:val="20"/>
          <w:szCs w:val="20"/>
        </w:rPr>
        <w:drawing>
          <wp:inline distT="0" distB="0" distL="0" distR="0" wp14:anchorId="1793D106" wp14:editId="686FF4AE">
            <wp:extent cx="5467350" cy="2105025"/>
            <wp:effectExtent l="0" t="0" r="0" b="9525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B27C28CE-090A-428B-AC1F-89295735A8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B27C28CE-090A-428B-AC1F-89295735A8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4706" t="25086" r="30000" b="32633"/>
                    <a:stretch/>
                  </pic:blipFill>
                  <pic:spPr>
                    <a:xfrm>
                      <a:off x="0" y="0"/>
                      <a:ext cx="5476882" cy="210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DDFB" w14:textId="7DD29CB8" w:rsidR="003562E7" w:rsidRPr="005878DE" w:rsidRDefault="003562E7" w:rsidP="005878DE">
      <w:pPr>
        <w:spacing w:after="0" w:line="360" w:lineRule="auto"/>
        <w:jc w:val="both"/>
        <w:rPr>
          <w:rFonts w:ascii="Cambria" w:hAnsi="Cambria" w:cstheme="minorHAnsi"/>
          <w:bCs/>
          <w:sz w:val="20"/>
          <w:szCs w:val="20"/>
          <w:lang w:val="en-US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 xml:space="preserve">Tipo de estudio: </w:t>
      </w:r>
      <w:r w:rsidRPr="005878DE">
        <w:rPr>
          <w:rFonts w:ascii="Cambria" w:hAnsi="Cambria" w:cstheme="minorHAnsi"/>
          <w:bCs/>
          <w:sz w:val="20"/>
          <w:szCs w:val="20"/>
          <w:lang w:val="es-ES"/>
        </w:rPr>
        <w:t>estudio observacional prospectivo en un hospital terciario desde junio de 2016 hasta enero de 2017</w:t>
      </w:r>
      <w:r w:rsidRPr="005878DE">
        <w:rPr>
          <w:rFonts w:ascii="Cambria" w:hAnsi="Cambria" w:cstheme="minorHAnsi"/>
          <w:bCs/>
          <w:sz w:val="20"/>
          <w:szCs w:val="20"/>
          <w:lang w:val="es-ES"/>
        </w:rPr>
        <w:t xml:space="preserve">. </w:t>
      </w:r>
      <w:proofErr w:type="spellStart"/>
      <w:r w:rsidRPr="005878DE">
        <w:rPr>
          <w:rFonts w:ascii="Cambria" w:hAnsi="Cambria" w:cstheme="minorHAnsi"/>
          <w:b/>
          <w:bCs/>
          <w:sz w:val="20"/>
          <w:szCs w:val="20"/>
          <w:lang w:val="en-US"/>
        </w:rPr>
        <w:t>Año</w:t>
      </w:r>
      <w:proofErr w:type="spellEnd"/>
      <w:r w:rsidRPr="005878DE">
        <w:rPr>
          <w:rFonts w:ascii="Cambria" w:hAnsi="Cambria" w:cstheme="minorHAnsi"/>
          <w:b/>
          <w:bCs/>
          <w:sz w:val="20"/>
          <w:szCs w:val="20"/>
          <w:lang w:val="en-US"/>
        </w:rPr>
        <w:t xml:space="preserve"> de </w:t>
      </w:r>
      <w:proofErr w:type="spellStart"/>
      <w:r w:rsidRPr="005878DE">
        <w:rPr>
          <w:rFonts w:ascii="Cambria" w:hAnsi="Cambria" w:cstheme="minorHAnsi"/>
          <w:b/>
          <w:bCs/>
          <w:sz w:val="20"/>
          <w:szCs w:val="20"/>
          <w:lang w:val="en-US"/>
        </w:rPr>
        <w:t>publicación</w:t>
      </w:r>
      <w:proofErr w:type="spellEnd"/>
      <w:r w:rsidRPr="005878DE">
        <w:rPr>
          <w:rFonts w:ascii="Cambria" w:hAnsi="Cambria" w:cstheme="minorHAnsi"/>
          <w:b/>
          <w:bCs/>
          <w:sz w:val="20"/>
          <w:szCs w:val="20"/>
          <w:lang w:val="en-US"/>
        </w:rPr>
        <w:t>:</w:t>
      </w:r>
      <w:r w:rsidRPr="005878DE">
        <w:rPr>
          <w:rFonts w:ascii="Cambria" w:hAnsi="Cambria" w:cstheme="minorHAnsi"/>
          <w:bCs/>
          <w:sz w:val="20"/>
          <w:szCs w:val="20"/>
          <w:lang w:val="en-US"/>
        </w:rPr>
        <w:t xml:space="preserve"> </w:t>
      </w:r>
      <w:r w:rsidRPr="005878DE">
        <w:rPr>
          <w:rFonts w:ascii="Cambria" w:hAnsi="Cambria" w:cstheme="minorHAnsi"/>
          <w:bCs/>
          <w:sz w:val="20"/>
          <w:szCs w:val="20"/>
          <w:lang w:val="en-US"/>
        </w:rPr>
        <w:t>2019</w:t>
      </w:r>
      <w:r w:rsidRPr="005878DE">
        <w:rPr>
          <w:rFonts w:ascii="Cambria" w:hAnsi="Cambria" w:cstheme="minorHAnsi"/>
          <w:bCs/>
          <w:sz w:val="20"/>
          <w:szCs w:val="20"/>
          <w:lang w:val="en-US"/>
        </w:rPr>
        <w:t xml:space="preserve">. </w:t>
      </w:r>
      <w:proofErr w:type="spellStart"/>
      <w:r w:rsidRPr="005878DE">
        <w:rPr>
          <w:rFonts w:ascii="Cambria" w:hAnsi="Cambria" w:cstheme="minorHAnsi"/>
          <w:b/>
          <w:bCs/>
          <w:sz w:val="20"/>
          <w:szCs w:val="20"/>
          <w:lang w:val="en-US"/>
        </w:rPr>
        <w:t>Revista</w:t>
      </w:r>
      <w:proofErr w:type="spellEnd"/>
      <w:r w:rsidRPr="005878DE">
        <w:rPr>
          <w:rFonts w:ascii="Cambria" w:hAnsi="Cambria" w:cstheme="minorHAnsi"/>
          <w:b/>
          <w:bCs/>
          <w:sz w:val="20"/>
          <w:szCs w:val="20"/>
          <w:lang w:val="en-US"/>
        </w:rPr>
        <w:t>:</w:t>
      </w:r>
      <w:r w:rsidRPr="005878DE">
        <w:rPr>
          <w:rFonts w:ascii="Cambria" w:hAnsi="Cambria" w:cstheme="minorHAnsi"/>
          <w:bCs/>
          <w:sz w:val="20"/>
          <w:szCs w:val="20"/>
          <w:lang w:val="en-US"/>
        </w:rPr>
        <w:t xml:space="preserve"> </w:t>
      </w:r>
      <w:r w:rsidRPr="005878DE">
        <w:rPr>
          <w:rFonts w:ascii="Cambria" w:hAnsi="Cambria" w:cstheme="minorHAnsi"/>
          <w:bCs/>
          <w:sz w:val="20"/>
          <w:szCs w:val="20"/>
          <w:lang w:val="en-US"/>
        </w:rPr>
        <w:t>Journal of Intensive Care</w:t>
      </w:r>
      <w:r w:rsidR="00843FC9" w:rsidRPr="005878DE">
        <w:rPr>
          <w:rFonts w:ascii="Cambria" w:hAnsi="Cambria" w:cstheme="minorHAnsi"/>
          <w:bCs/>
          <w:sz w:val="20"/>
          <w:szCs w:val="20"/>
          <w:lang w:val="en-US"/>
        </w:rPr>
        <w:t>.</w:t>
      </w:r>
    </w:p>
    <w:p w14:paraId="72ADA7B9" w14:textId="0B084FE2" w:rsidR="00D75997" w:rsidRPr="005878DE" w:rsidRDefault="00D75997" w:rsidP="005878DE">
      <w:pPr>
        <w:spacing w:after="0"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4A13639" w14:textId="77777777" w:rsidR="00843FC9" w:rsidRPr="005878DE" w:rsidRDefault="00843FC9" w:rsidP="005878DE">
      <w:pPr>
        <w:spacing w:after="0" w:line="36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>APORTES DEL GRUPO:</w:t>
      </w:r>
    </w:p>
    <w:p w14:paraId="47A9FF8C" w14:textId="77777777" w:rsidR="00843FC9" w:rsidRPr="005878DE" w:rsidRDefault="00843FC9" w:rsidP="005878DE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5878DE">
        <w:rPr>
          <w:rFonts w:ascii="Cambria" w:hAnsi="Cambria" w:cstheme="minorHAnsi"/>
          <w:b/>
          <w:bCs/>
          <w:sz w:val="20"/>
          <w:szCs w:val="20"/>
        </w:rPr>
        <w:t>Con respecto a la interrogante:</w:t>
      </w:r>
    </w:p>
    <w:p w14:paraId="3C5D89EA" w14:textId="794B944A" w:rsidR="00DD1201" w:rsidRPr="00DD1201" w:rsidRDefault="00762928" w:rsidP="005878D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hAnsi="Cambria" w:cstheme="minorHAnsi"/>
          <w:bCs/>
          <w:sz w:val="20"/>
          <w:szCs w:val="20"/>
        </w:rPr>
      </w:pPr>
      <w:r w:rsidRPr="005878DE">
        <w:rPr>
          <w:rFonts w:ascii="Cambria" w:hAnsi="Cambria" w:cstheme="minorHAnsi"/>
          <w:bCs/>
          <w:iCs/>
          <w:sz w:val="20"/>
          <w:szCs w:val="20"/>
          <w:lang w:val="es-419"/>
        </w:rPr>
        <w:lastRenderedPageBreak/>
        <w:t xml:space="preserve">En los pacientes </w:t>
      </w:r>
      <w:r w:rsidRPr="005878DE">
        <w:rPr>
          <w:rFonts w:ascii="Cambria" w:hAnsi="Cambria" w:cstheme="minorHAnsi"/>
          <w:bCs/>
          <w:sz w:val="20"/>
          <w:szCs w:val="20"/>
        </w:rPr>
        <w:t xml:space="preserve">con Shock Cardiogénico de origen isquémico, </w:t>
      </w:r>
      <w:r w:rsidRPr="005878DE">
        <w:rPr>
          <w:rFonts w:ascii="Cambria" w:hAnsi="Cambria" w:cstheme="minorHAnsi"/>
          <w:bCs/>
          <w:sz w:val="20"/>
          <w:szCs w:val="20"/>
        </w:rPr>
        <w:t>el articulo no responde la interrogante</w:t>
      </w:r>
      <w:r w:rsidR="00DD1201" w:rsidRPr="005878DE">
        <w:rPr>
          <w:rFonts w:ascii="Cambria" w:hAnsi="Cambria" w:cstheme="minorHAnsi"/>
          <w:bCs/>
          <w:sz w:val="20"/>
          <w:szCs w:val="20"/>
        </w:rPr>
        <w:t xml:space="preserve"> en base de si el uso de métodos invasivos vs no invasivos reduce la mortalidad; se planteo </w:t>
      </w:r>
      <w:r w:rsidR="00DD1201" w:rsidRPr="005878DE">
        <w:rPr>
          <w:rFonts w:ascii="Cambria" w:hAnsi="Cambria" w:cstheme="minorHAnsi"/>
          <w:bCs/>
          <w:sz w:val="20"/>
          <w:szCs w:val="20"/>
          <w:lang w:val="es-ES"/>
        </w:rPr>
        <w:t xml:space="preserve">que </w:t>
      </w:r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 xml:space="preserve">a pesar de tener bajo sesgo, presenta alto porcentaje de error por lo que se necesitan </w:t>
      </w:r>
      <w:r w:rsidR="00D65B75" w:rsidRPr="005878DE">
        <w:rPr>
          <w:rFonts w:ascii="Cambria" w:hAnsi="Cambria" w:cstheme="minorHAnsi"/>
          <w:bCs/>
          <w:sz w:val="20"/>
          <w:szCs w:val="20"/>
          <w:lang w:val="es-ES"/>
        </w:rPr>
        <w:t>más</w:t>
      </w:r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 xml:space="preserve"> estudios comparativos con métodos invasivos vs no invasivos (Ecocardiografía </w:t>
      </w:r>
      <w:proofErr w:type="spellStart"/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>transtoracica</w:t>
      </w:r>
      <w:proofErr w:type="spellEnd"/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 xml:space="preserve">), para evaluar el  beneficio clínico de dichos métodos, a su vez, al comparar los métodos de imágenes debe ser con el </w:t>
      </w:r>
      <w:proofErr w:type="spellStart"/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>gold</w:t>
      </w:r>
      <w:proofErr w:type="spellEnd"/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 xml:space="preserve"> estándar (</w:t>
      </w:r>
      <w:proofErr w:type="spellStart"/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>Termodilución</w:t>
      </w:r>
      <w:proofErr w:type="spellEnd"/>
      <w:r w:rsidR="00DD1201" w:rsidRPr="00DD1201">
        <w:rPr>
          <w:rFonts w:ascii="Cambria" w:hAnsi="Cambria" w:cstheme="minorHAnsi"/>
          <w:bCs/>
          <w:sz w:val="20"/>
          <w:szCs w:val="20"/>
          <w:lang w:val="es-ES"/>
        </w:rPr>
        <w:t xml:space="preserve"> pulmonar o transpulmonar).</w:t>
      </w:r>
    </w:p>
    <w:p w14:paraId="32E05108" w14:textId="3C7D51C5" w:rsidR="00762928" w:rsidRPr="005878DE" w:rsidRDefault="00DD1201" w:rsidP="005878D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hAnsi="Cambria" w:cstheme="minorHAnsi"/>
          <w:sz w:val="20"/>
          <w:szCs w:val="20"/>
        </w:rPr>
      </w:pPr>
      <w:r w:rsidRPr="00DD1201">
        <w:rPr>
          <w:rFonts w:ascii="Cambria" w:hAnsi="Cambria" w:cstheme="minorHAnsi"/>
          <w:sz w:val="20"/>
          <w:szCs w:val="20"/>
          <w:lang w:val="es-ES"/>
        </w:rPr>
        <w:t xml:space="preserve">Se sugiere la realización de estudios observacionales que evalúen la realización de estos métodos donde la muestra sea </w:t>
      </w:r>
      <w:r w:rsidR="00D65B75" w:rsidRPr="005878DE">
        <w:rPr>
          <w:rFonts w:ascii="Cambria" w:hAnsi="Cambria" w:cstheme="minorHAnsi"/>
          <w:sz w:val="20"/>
          <w:szCs w:val="20"/>
          <w:lang w:val="es-ES"/>
        </w:rPr>
        <w:t>más</w:t>
      </w:r>
      <w:r w:rsidRPr="00DD1201">
        <w:rPr>
          <w:rFonts w:ascii="Cambria" w:hAnsi="Cambria" w:cstheme="minorHAnsi"/>
          <w:sz w:val="20"/>
          <w:szCs w:val="20"/>
          <w:lang w:val="es-ES"/>
        </w:rPr>
        <w:t xml:space="preserve"> representativa. </w:t>
      </w:r>
    </w:p>
    <w:p w14:paraId="05A55D2C" w14:textId="198F8B51" w:rsidR="00843FC9" w:rsidRPr="005878DE" w:rsidRDefault="00843FC9" w:rsidP="005878DE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5878DE">
        <w:rPr>
          <w:rFonts w:ascii="Cambria" w:hAnsi="Cambria" w:cstheme="minorHAnsi"/>
          <w:b/>
          <w:sz w:val="20"/>
          <w:szCs w:val="20"/>
        </w:rPr>
        <w:t xml:space="preserve">Desde el punto de vista estadístico: </w:t>
      </w:r>
    </w:p>
    <w:p w14:paraId="3F550C61" w14:textId="153AF3C5" w:rsidR="00FD0F9E" w:rsidRPr="005878DE" w:rsidRDefault="00D65B75" w:rsidP="005878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mbria" w:hAnsi="Cambria" w:cs="NotoSans-Regular"/>
          <w:color w:val="131413"/>
          <w:sz w:val="20"/>
          <w:szCs w:val="20"/>
        </w:rPr>
      </w:pPr>
      <w:r w:rsidRPr="005878DE">
        <w:rPr>
          <w:rFonts w:ascii="Cambria" w:hAnsi="Cambria" w:cstheme="minorHAnsi"/>
          <w:sz w:val="20"/>
          <w:szCs w:val="20"/>
        </w:rPr>
        <w:t xml:space="preserve">En la figura 2 del presente articulo </w:t>
      </w:r>
      <w:r w:rsidRPr="005878DE">
        <w:rPr>
          <w:rFonts w:ascii="Cambria" w:hAnsi="Cambria" w:cstheme="minorHAnsi"/>
          <w:sz w:val="20"/>
          <w:szCs w:val="20"/>
        </w:rPr>
        <w:t>“</w:t>
      </w:r>
      <w:r w:rsidRPr="005878DE">
        <w:rPr>
          <w:rFonts w:ascii="Cambria" w:hAnsi="Cambria" w:cstheme="minorHAnsi"/>
          <w:sz w:val="20"/>
          <w:szCs w:val="20"/>
          <w:lang w:val="es-ES"/>
        </w:rPr>
        <w:t xml:space="preserve">Gráfico de dispersión del gasto cardíaco medido por </w:t>
      </w:r>
      <w:proofErr w:type="spellStart"/>
      <w:r w:rsidRPr="005878DE">
        <w:rPr>
          <w:rFonts w:ascii="Cambria" w:hAnsi="Cambria" w:cstheme="minorHAnsi"/>
          <w:sz w:val="20"/>
          <w:szCs w:val="20"/>
          <w:lang w:val="es-ES"/>
        </w:rPr>
        <w:t>flotrac</w:t>
      </w:r>
      <w:proofErr w:type="spellEnd"/>
      <w:r w:rsidRPr="005878DE">
        <w:rPr>
          <w:rFonts w:ascii="Cambria" w:hAnsi="Cambria" w:cstheme="minorHAnsi"/>
          <w:sz w:val="20"/>
          <w:szCs w:val="20"/>
          <w:lang w:val="es-ES"/>
        </w:rPr>
        <w:t xml:space="preserve"> y </w:t>
      </w:r>
      <w:r w:rsidRPr="005878DE">
        <w:rPr>
          <w:rFonts w:ascii="Cambria" w:hAnsi="Cambria" w:cstheme="minorHAnsi"/>
          <w:sz w:val="20"/>
          <w:szCs w:val="20"/>
          <w:lang w:val="es-ES"/>
        </w:rPr>
        <w:t>ultrasonido en pacientes con cuidados críticos”</w:t>
      </w:r>
      <w:r w:rsidRPr="005878DE">
        <w:rPr>
          <w:rFonts w:ascii="Cambria" w:hAnsi="Cambria" w:cstheme="minorHAnsi"/>
          <w:sz w:val="20"/>
          <w:szCs w:val="20"/>
        </w:rPr>
        <w:t>. Con respecto al grafico de dispersión se puede observar que hay una relación positiva moderadamente fuerte con un valor de referencia</w:t>
      </w:r>
      <w:r w:rsidR="00FD0F9E" w:rsidRPr="005878DE">
        <w:rPr>
          <w:rFonts w:ascii="Cambria" w:hAnsi="Cambria" w:cstheme="minorHAnsi"/>
          <w:sz w:val="20"/>
          <w:szCs w:val="20"/>
        </w:rPr>
        <w:t xml:space="preserve"> </w:t>
      </w:r>
      <w:r w:rsidR="00FD0F9E" w:rsidRPr="005878DE">
        <w:rPr>
          <w:rFonts w:ascii="Cambria" w:hAnsi="Cambria" w:cstheme="minorHAnsi"/>
          <w:sz w:val="20"/>
          <w:szCs w:val="20"/>
        </w:rPr>
        <w:t>(r = 0.60</w:t>
      </w:r>
      <w:r w:rsidR="00FD0F9E" w:rsidRPr="005878DE">
        <w:rPr>
          <w:rFonts w:ascii="Cambria" w:hAnsi="Cambria" w:cstheme="minorHAnsi"/>
          <w:sz w:val="20"/>
          <w:szCs w:val="20"/>
        </w:rPr>
        <w:t>.</w:t>
      </w:r>
      <w:r w:rsidR="00FD0F9E" w:rsidRPr="005878DE">
        <w:rPr>
          <w:rFonts w:ascii="Cambria" w:hAnsi="Cambria" w:cstheme="minorHAnsi"/>
          <w:sz w:val="20"/>
          <w:szCs w:val="20"/>
        </w:rPr>
        <w:t xml:space="preserve"> </w:t>
      </w:r>
      <w:r w:rsidR="00FD0F9E" w:rsidRPr="005878DE">
        <w:rPr>
          <w:rFonts w:ascii="Cambria" w:hAnsi="Cambria" w:cstheme="minorHAnsi"/>
          <w:sz w:val="20"/>
          <w:szCs w:val="20"/>
        </w:rPr>
        <w:t>P</w:t>
      </w:r>
      <w:r w:rsidR="00FD0F9E" w:rsidRPr="005878DE">
        <w:rPr>
          <w:rFonts w:ascii="Cambria" w:hAnsi="Cambria" w:cstheme="minorHAnsi"/>
          <w:sz w:val="20"/>
          <w:szCs w:val="20"/>
        </w:rPr>
        <w:t xml:space="preserve"> &lt; 0.001)</w:t>
      </w:r>
      <w:r w:rsidR="00FD0F9E" w:rsidRPr="005878DE">
        <w:rPr>
          <w:rFonts w:ascii="Cambria" w:hAnsi="Cambria" w:cstheme="minorHAnsi"/>
          <w:sz w:val="20"/>
          <w:szCs w:val="20"/>
        </w:rPr>
        <w:t xml:space="preserve">. La tabla 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>mostró un sesgo bajo de 0.2 L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>/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>min</w:t>
      </w:r>
      <w:r w:rsidR="00FD0F9E" w:rsidRPr="005878DE">
        <w:rPr>
          <w:rFonts w:ascii="Cambria" w:eastAsia="NotoSansMath-Regular" w:hAnsi="Cambria" w:cs="NotoSansMath-Regular"/>
          <w:color w:val="131413"/>
          <w:sz w:val="20"/>
          <w:szCs w:val="20"/>
        </w:rPr>
        <w:t xml:space="preserve">, 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>pero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 xml:space="preserve"> un gran porcentaje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 xml:space="preserve"> 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 xml:space="preserve">de error del 65,6 % en comparación con el 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 xml:space="preserve">ultrasonido en pacientes de cuidados </w:t>
      </w:r>
      <w:proofErr w:type="spellStart"/>
      <w:r w:rsidR="00FD0F9E" w:rsidRPr="005878DE">
        <w:rPr>
          <w:rFonts w:ascii="Cambria" w:hAnsi="Cambria" w:cs="NotoSans-Regular"/>
          <w:color w:val="131413"/>
          <w:sz w:val="20"/>
          <w:szCs w:val="20"/>
        </w:rPr>
        <w:t>criticos</w:t>
      </w:r>
      <w:proofErr w:type="spellEnd"/>
      <w:r w:rsidR="00FD0F9E" w:rsidRPr="005878DE">
        <w:rPr>
          <w:rFonts w:ascii="Cambria" w:hAnsi="Cambria" w:cs="NotoSans-Regular"/>
          <w:color w:val="131413"/>
          <w:sz w:val="20"/>
          <w:szCs w:val="20"/>
        </w:rPr>
        <w:t xml:space="preserve"> indicando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 xml:space="preserve"> 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>desacuerdo</w:t>
      </w:r>
      <w:r w:rsidR="00FD0F9E" w:rsidRPr="005878DE">
        <w:rPr>
          <w:rFonts w:ascii="Cambria" w:hAnsi="Cambria" w:cs="NotoSans-Regular"/>
          <w:color w:val="131413"/>
          <w:sz w:val="20"/>
          <w:szCs w:val="20"/>
        </w:rPr>
        <w:t xml:space="preserve"> entre ambos métodos. </w:t>
      </w:r>
    </w:p>
    <w:p w14:paraId="58ED4553" w14:textId="21897225" w:rsidR="00D75997" w:rsidRPr="005878DE" w:rsidRDefault="00D75997" w:rsidP="005878DE">
      <w:pPr>
        <w:spacing w:after="0"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30ECCBFC" w14:textId="64FEAA81" w:rsidR="00D75997" w:rsidRPr="005878DE" w:rsidRDefault="005E21BF" w:rsidP="005878DE">
      <w:pPr>
        <w:spacing w:after="0"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878DE">
        <w:rPr>
          <w:rFonts w:ascii="Cambria" w:hAnsi="Cambria"/>
          <w:b/>
          <w:bCs/>
          <w:sz w:val="20"/>
          <w:szCs w:val="20"/>
        </w:rPr>
        <w:t xml:space="preserve">Comentarios realizados durante la ponencia: </w:t>
      </w:r>
    </w:p>
    <w:p w14:paraId="3384F5D9" w14:textId="6890FF66" w:rsidR="00567CD0" w:rsidRPr="005878DE" w:rsidRDefault="006F6C25" w:rsidP="005878D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878DE">
        <w:rPr>
          <w:rFonts w:ascii="Cambria" w:hAnsi="Cambria"/>
          <w:b/>
          <w:sz w:val="20"/>
          <w:szCs w:val="20"/>
        </w:rPr>
        <w:t>Dra</w:t>
      </w:r>
      <w:r w:rsidR="005E21BF" w:rsidRPr="005878DE">
        <w:rPr>
          <w:rFonts w:ascii="Cambria" w:hAnsi="Cambria"/>
          <w:b/>
          <w:sz w:val="20"/>
          <w:szCs w:val="20"/>
        </w:rPr>
        <w:t>.</w:t>
      </w:r>
      <w:r w:rsidRPr="005878DE">
        <w:rPr>
          <w:rFonts w:ascii="Cambria" w:hAnsi="Cambria"/>
          <w:b/>
          <w:sz w:val="20"/>
          <w:szCs w:val="20"/>
        </w:rPr>
        <w:t xml:space="preserve"> Infante</w:t>
      </w:r>
      <w:r w:rsidRPr="005878DE">
        <w:rPr>
          <w:rFonts w:ascii="Cambria" w:hAnsi="Cambria"/>
          <w:sz w:val="20"/>
          <w:szCs w:val="20"/>
        </w:rPr>
        <w:t xml:space="preserve"> </w:t>
      </w:r>
      <w:r w:rsidR="00725DC5" w:rsidRPr="005878DE">
        <w:rPr>
          <w:rFonts w:ascii="Cambria" w:hAnsi="Cambria"/>
          <w:sz w:val="20"/>
          <w:szCs w:val="20"/>
        </w:rPr>
        <w:t xml:space="preserve">Figura 3 hace énfasis en cuanto a la evaluación de </w:t>
      </w:r>
      <w:r w:rsidR="005E21BF" w:rsidRPr="005878DE">
        <w:rPr>
          <w:rFonts w:ascii="Cambria" w:hAnsi="Cambria"/>
          <w:sz w:val="20"/>
          <w:szCs w:val="20"/>
        </w:rPr>
        <w:t>las dos variables</w:t>
      </w:r>
      <w:r w:rsidR="00725DC5" w:rsidRPr="005878DE">
        <w:rPr>
          <w:rFonts w:ascii="Cambria" w:hAnsi="Cambria"/>
          <w:sz w:val="20"/>
          <w:szCs w:val="20"/>
        </w:rPr>
        <w:t xml:space="preserve"> de medición de gasto cardiaco</w:t>
      </w:r>
      <w:r w:rsidR="00E3364A" w:rsidRPr="005878DE">
        <w:rPr>
          <w:rFonts w:ascii="Cambria" w:hAnsi="Cambria"/>
          <w:sz w:val="20"/>
          <w:szCs w:val="20"/>
        </w:rPr>
        <w:t xml:space="preserve"> como</w:t>
      </w:r>
      <w:r w:rsidR="00725DC5" w:rsidRPr="005878DE">
        <w:rPr>
          <w:rFonts w:ascii="Cambria" w:hAnsi="Cambria"/>
          <w:sz w:val="20"/>
          <w:szCs w:val="20"/>
        </w:rPr>
        <w:t xml:space="preserve"> </w:t>
      </w:r>
      <w:r w:rsidR="00E3364A" w:rsidRPr="005878DE">
        <w:rPr>
          <w:rFonts w:ascii="Cambria" w:hAnsi="Cambria"/>
          <w:sz w:val="20"/>
          <w:szCs w:val="20"/>
        </w:rPr>
        <w:t xml:space="preserve">resultado de una ecuación </w:t>
      </w:r>
      <w:r w:rsidR="00567CD0" w:rsidRPr="005878DE">
        <w:rPr>
          <w:rFonts w:ascii="Cambria" w:hAnsi="Cambria"/>
          <w:sz w:val="20"/>
          <w:szCs w:val="20"/>
        </w:rPr>
        <w:t>matemática</w:t>
      </w:r>
      <w:r w:rsidR="00725DC5" w:rsidRPr="005878DE">
        <w:rPr>
          <w:rFonts w:ascii="Cambria" w:hAnsi="Cambria"/>
          <w:sz w:val="20"/>
          <w:szCs w:val="20"/>
        </w:rPr>
        <w:t xml:space="preserve"> donde se hace énfasis en el bajo riesgo de sesgo entre el uso de ambos métodos</w:t>
      </w:r>
      <w:r w:rsidR="005E21BF" w:rsidRPr="005878DE">
        <w:rPr>
          <w:rFonts w:ascii="Cambria" w:hAnsi="Cambria"/>
          <w:sz w:val="20"/>
          <w:szCs w:val="20"/>
        </w:rPr>
        <w:t>.</w:t>
      </w:r>
      <w:r w:rsidR="00D628B7" w:rsidRPr="005878DE">
        <w:rPr>
          <w:rFonts w:ascii="Cambria" w:hAnsi="Cambria"/>
          <w:sz w:val="20"/>
          <w:szCs w:val="20"/>
        </w:rPr>
        <w:t xml:space="preserve"> </w:t>
      </w:r>
    </w:p>
    <w:p w14:paraId="0ED85AF4" w14:textId="741CC91F" w:rsidR="001710D2" w:rsidRPr="005878DE" w:rsidRDefault="00E3364A" w:rsidP="005878D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878DE">
        <w:rPr>
          <w:rFonts w:ascii="Cambria" w:hAnsi="Cambria"/>
          <w:sz w:val="20"/>
          <w:szCs w:val="20"/>
        </w:rPr>
        <w:t>En relación a la figura 1 s</w:t>
      </w:r>
      <w:r w:rsidR="00567CD0" w:rsidRPr="005878DE">
        <w:rPr>
          <w:rFonts w:ascii="Cambria" w:hAnsi="Cambria"/>
          <w:sz w:val="20"/>
          <w:szCs w:val="20"/>
        </w:rPr>
        <w:t>e hace énfasis en que exist</w:t>
      </w:r>
      <w:r w:rsidR="00D628B7" w:rsidRPr="005878DE">
        <w:rPr>
          <w:rFonts w:ascii="Cambria" w:hAnsi="Cambria"/>
          <w:sz w:val="20"/>
          <w:szCs w:val="20"/>
        </w:rPr>
        <w:t>e una concordancia del</w:t>
      </w:r>
      <w:r w:rsidRPr="005878DE">
        <w:rPr>
          <w:rFonts w:ascii="Cambria" w:hAnsi="Cambria"/>
          <w:sz w:val="20"/>
          <w:szCs w:val="20"/>
        </w:rPr>
        <w:t xml:space="preserve"> 60% (relativamente moderada)</w:t>
      </w:r>
      <w:r w:rsidR="00D628B7" w:rsidRPr="005878DE">
        <w:rPr>
          <w:rFonts w:ascii="Cambria" w:hAnsi="Cambria"/>
          <w:sz w:val="20"/>
          <w:szCs w:val="20"/>
        </w:rPr>
        <w:t xml:space="preserve"> quedando un 40% que no es comparable,</w:t>
      </w:r>
      <w:r w:rsidRPr="005878DE">
        <w:rPr>
          <w:rFonts w:ascii="Cambria" w:hAnsi="Cambria"/>
          <w:sz w:val="20"/>
          <w:szCs w:val="20"/>
        </w:rPr>
        <w:t xml:space="preserve"> con respecto a lo</w:t>
      </w:r>
      <w:r w:rsidR="00D628B7" w:rsidRPr="005878DE">
        <w:rPr>
          <w:rFonts w:ascii="Cambria" w:hAnsi="Cambria"/>
          <w:sz w:val="20"/>
          <w:szCs w:val="20"/>
        </w:rPr>
        <w:t>s métodos de estudios empleados para evaluar el gasto cardiaco</w:t>
      </w:r>
      <w:r w:rsidR="00133332" w:rsidRPr="005878DE">
        <w:rPr>
          <w:rFonts w:ascii="Cambria" w:hAnsi="Cambria"/>
          <w:sz w:val="20"/>
          <w:szCs w:val="20"/>
        </w:rPr>
        <w:t xml:space="preserve"> con ambos métodos</w:t>
      </w:r>
      <w:r w:rsidR="00D628B7" w:rsidRPr="005878DE">
        <w:rPr>
          <w:rFonts w:ascii="Cambria" w:hAnsi="Cambria"/>
          <w:sz w:val="20"/>
          <w:szCs w:val="20"/>
        </w:rPr>
        <w:t xml:space="preserve">. </w:t>
      </w:r>
    </w:p>
    <w:p w14:paraId="1D26034E" w14:textId="16793BE2" w:rsidR="001710D2" w:rsidRPr="005878DE" w:rsidRDefault="00133332" w:rsidP="005878D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878DE">
        <w:rPr>
          <w:rFonts w:ascii="Cambria" w:hAnsi="Cambria"/>
          <w:sz w:val="20"/>
          <w:szCs w:val="20"/>
        </w:rPr>
        <w:t>Asimismo,</w:t>
      </w:r>
      <w:r w:rsidR="00037D63" w:rsidRPr="005878DE">
        <w:rPr>
          <w:rFonts w:ascii="Cambria" w:hAnsi="Cambria"/>
          <w:sz w:val="20"/>
          <w:szCs w:val="20"/>
        </w:rPr>
        <w:t xml:space="preserve"> resalta en relación a la figura n°4 que el d</w:t>
      </w:r>
      <w:r w:rsidR="00E3364A" w:rsidRPr="005878DE">
        <w:rPr>
          <w:rFonts w:ascii="Cambria" w:hAnsi="Cambria"/>
          <w:sz w:val="20"/>
          <w:szCs w:val="20"/>
        </w:rPr>
        <w:t>iagrama cuatro cuadrantes existe una baja concordancia</w:t>
      </w:r>
      <w:r w:rsidR="00037D63" w:rsidRPr="005878DE">
        <w:rPr>
          <w:rFonts w:ascii="Cambria" w:hAnsi="Cambria"/>
          <w:sz w:val="20"/>
          <w:szCs w:val="20"/>
        </w:rPr>
        <w:t xml:space="preserve"> en relac</w:t>
      </w:r>
      <w:r w:rsidR="00567CD0" w:rsidRPr="005878DE">
        <w:rPr>
          <w:rFonts w:ascii="Cambria" w:hAnsi="Cambria"/>
          <w:sz w:val="20"/>
          <w:szCs w:val="20"/>
        </w:rPr>
        <w:t>ión de ambos métodos de estudio</w:t>
      </w:r>
    </w:p>
    <w:p w14:paraId="49482933" w14:textId="77777777" w:rsidR="005878DE" w:rsidRDefault="005878DE" w:rsidP="005878DE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17639DE0" w14:textId="79338A28" w:rsidR="00725DC5" w:rsidRDefault="00DA2888" w:rsidP="005878DE">
      <w:pPr>
        <w:spacing w:after="0" w:line="360" w:lineRule="auto"/>
        <w:jc w:val="both"/>
      </w:pPr>
      <w:proofErr w:type="spellStart"/>
      <w:r w:rsidRPr="005878DE">
        <w:rPr>
          <w:rFonts w:ascii="Cambria" w:hAnsi="Cambria"/>
          <w:b/>
          <w:sz w:val="20"/>
          <w:szCs w:val="20"/>
        </w:rPr>
        <w:t>Dra</w:t>
      </w:r>
      <w:proofErr w:type="spellEnd"/>
      <w:r w:rsidRPr="005878D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5878DE">
        <w:rPr>
          <w:rFonts w:ascii="Cambria" w:hAnsi="Cambria"/>
          <w:b/>
          <w:sz w:val="20"/>
          <w:szCs w:val="20"/>
        </w:rPr>
        <w:t>Marlin</w:t>
      </w:r>
      <w:proofErr w:type="spellEnd"/>
      <w:r w:rsidRPr="005878D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037D63" w:rsidRPr="005878DE">
        <w:rPr>
          <w:rFonts w:ascii="Cambria" w:hAnsi="Cambria"/>
          <w:b/>
          <w:sz w:val="20"/>
          <w:szCs w:val="20"/>
        </w:rPr>
        <w:t>Sanchez</w:t>
      </w:r>
      <w:proofErr w:type="spellEnd"/>
      <w:r w:rsidR="002908FD" w:rsidRPr="005878DE">
        <w:rPr>
          <w:rFonts w:ascii="Cambria" w:hAnsi="Cambria"/>
          <w:b/>
          <w:sz w:val="20"/>
          <w:szCs w:val="20"/>
        </w:rPr>
        <w:t>:</w:t>
      </w:r>
      <w:r w:rsidR="00037D63" w:rsidRPr="005878DE">
        <w:rPr>
          <w:rFonts w:ascii="Cambria" w:hAnsi="Cambria"/>
          <w:sz w:val="20"/>
          <w:szCs w:val="20"/>
        </w:rPr>
        <w:t xml:space="preserve"> </w:t>
      </w:r>
      <w:r w:rsidR="002908FD" w:rsidRPr="005878DE">
        <w:rPr>
          <w:rFonts w:ascii="Cambria" w:hAnsi="Cambria"/>
          <w:sz w:val="20"/>
          <w:szCs w:val="20"/>
        </w:rPr>
        <w:t xml:space="preserve">Comenta que el estudio </w:t>
      </w:r>
      <w:r w:rsidRPr="005878DE">
        <w:rPr>
          <w:rFonts w:ascii="Cambria" w:hAnsi="Cambria"/>
          <w:sz w:val="20"/>
          <w:szCs w:val="20"/>
        </w:rPr>
        <w:t>n</w:t>
      </w:r>
      <w:r w:rsidR="00037D63" w:rsidRPr="005878DE">
        <w:rPr>
          <w:rFonts w:ascii="Cambria" w:hAnsi="Cambria"/>
          <w:sz w:val="20"/>
          <w:szCs w:val="20"/>
        </w:rPr>
        <w:t xml:space="preserve">o especifica la etiología del shock, que </w:t>
      </w:r>
      <w:r w:rsidR="00133332" w:rsidRPr="005878DE">
        <w:rPr>
          <w:rFonts w:ascii="Cambria" w:hAnsi="Cambria"/>
          <w:sz w:val="20"/>
          <w:szCs w:val="20"/>
        </w:rPr>
        <w:t>es una</w:t>
      </w:r>
      <w:r w:rsidR="002908FD" w:rsidRPr="005878DE">
        <w:rPr>
          <w:rFonts w:ascii="Cambria" w:hAnsi="Cambria"/>
          <w:sz w:val="20"/>
          <w:szCs w:val="20"/>
        </w:rPr>
        <w:t xml:space="preserve"> </w:t>
      </w:r>
      <w:r w:rsidR="00133332" w:rsidRPr="005878DE">
        <w:rPr>
          <w:rFonts w:ascii="Cambria" w:hAnsi="Cambria"/>
          <w:sz w:val="20"/>
          <w:szCs w:val="20"/>
        </w:rPr>
        <w:t>de las</w:t>
      </w:r>
      <w:r w:rsidR="00037D63" w:rsidRPr="005878DE">
        <w:rPr>
          <w:rFonts w:ascii="Cambria" w:hAnsi="Cambria"/>
          <w:sz w:val="20"/>
          <w:szCs w:val="20"/>
        </w:rPr>
        <w:t xml:space="preserve"> limitante</w:t>
      </w:r>
      <w:r w:rsidR="00133332" w:rsidRPr="005878DE">
        <w:rPr>
          <w:rFonts w:ascii="Cambria" w:hAnsi="Cambria"/>
          <w:sz w:val="20"/>
          <w:szCs w:val="20"/>
        </w:rPr>
        <w:t>s</w:t>
      </w:r>
      <w:r w:rsidR="00037D63" w:rsidRPr="005878DE">
        <w:rPr>
          <w:rFonts w:ascii="Cambria" w:hAnsi="Cambria"/>
          <w:sz w:val="20"/>
          <w:szCs w:val="20"/>
        </w:rPr>
        <w:t xml:space="preserve"> del estudio (se resalta que </w:t>
      </w:r>
      <w:r w:rsidRPr="005878DE">
        <w:rPr>
          <w:rFonts w:ascii="Cambria" w:hAnsi="Cambria"/>
          <w:sz w:val="20"/>
          <w:szCs w:val="20"/>
        </w:rPr>
        <w:t>existen</w:t>
      </w:r>
      <w:r w:rsidR="00037D63" w:rsidRPr="005878DE">
        <w:rPr>
          <w:rFonts w:ascii="Cambria" w:hAnsi="Cambria"/>
          <w:sz w:val="20"/>
          <w:szCs w:val="20"/>
        </w:rPr>
        <w:t xml:space="preserve"> poco</w:t>
      </w:r>
      <w:r w:rsidR="002908FD" w:rsidRPr="005878DE">
        <w:rPr>
          <w:rFonts w:ascii="Cambria" w:hAnsi="Cambria"/>
          <w:sz w:val="20"/>
          <w:szCs w:val="20"/>
        </w:rPr>
        <w:t>s</w:t>
      </w:r>
      <w:r w:rsidR="00037D63" w:rsidRPr="005878DE">
        <w:rPr>
          <w:rFonts w:ascii="Cambria" w:hAnsi="Cambria"/>
          <w:sz w:val="20"/>
          <w:szCs w:val="20"/>
        </w:rPr>
        <w:t xml:space="preserve"> estudios que</w:t>
      </w:r>
      <w:r w:rsidRPr="005878DE">
        <w:rPr>
          <w:rFonts w:ascii="Cambria" w:hAnsi="Cambria"/>
          <w:sz w:val="20"/>
          <w:szCs w:val="20"/>
        </w:rPr>
        <w:t xml:space="preserve"> comparen ambos métodos)</w:t>
      </w:r>
      <w:r w:rsidR="002908FD" w:rsidRPr="005878DE">
        <w:rPr>
          <w:rFonts w:ascii="Cambria" w:hAnsi="Cambria"/>
          <w:sz w:val="20"/>
          <w:szCs w:val="20"/>
        </w:rPr>
        <w:t>. S</w:t>
      </w:r>
      <w:r w:rsidRPr="005878DE">
        <w:rPr>
          <w:rFonts w:ascii="Cambria" w:hAnsi="Cambria"/>
          <w:sz w:val="20"/>
          <w:szCs w:val="20"/>
        </w:rPr>
        <w:t>e hace énfasis en la dificultad de seleccionar</w:t>
      </w:r>
      <w:r w:rsidR="00037D63" w:rsidRPr="005878DE">
        <w:rPr>
          <w:rFonts w:ascii="Cambria" w:hAnsi="Cambria"/>
          <w:sz w:val="20"/>
          <w:szCs w:val="20"/>
        </w:rPr>
        <w:t xml:space="preserve"> estudios de mayor población que comparen estas variables</w:t>
      </w:r>
      <w:r w:rsidR="00037D63">
        <w:t xml:space="preserve">. </w:t>
      </w:r>
    </w:p>
    <w:sectPr w:rsidR="00725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CD3F" w14:textId="77777777" w:rsidR="00A31AE4" w:rsidRDefault="00A31AE4" w:rsidP="006F6C25">
      <w:pPr>
        <w:spacing w:after="0" w:line="240" w:lineRule="auto"/>
      </w:pPr>
      <w:r>
        <w:separator/>
      </w:r>
    </w:p>
  </w:endnote>
  <w:endnote w:type="continuationSeparator" w:id="0">
    <w:p w14:paraId="5CD7FB40" w14:textId="77777777" w:rsidR="00A31AE4" w:rsidRDefault="00A31AE4" w:rsidP="006F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Sans-Regular">
    <w:altName w:val="Batang"/>
    <w:panose1 w:val="00000000000000000000"/>
    <w:charset w:val="00"/>
    <w:family w:val="roman"/>
    <w:notTrueType/>
    <w:pitch w:val="default"/>
    <w:sig w:usb0="00000001" w:usb1="09060000" w:usb2="00000010" w:usb3="00000000" w:csb0="00080000" w:csb1="00000000"/>
  </w:font>
  <w:font w:name="NotoSansMath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C3D2" w14:textId="77777777" w:rsidR="00A31AE4" w:rsidRDefault="00A31AE4" w:rsidP="006F6C25">
      <w:pPr>
        <w:spacing w:after="0" w:line="240" w:lineRule="auto"/>
      </w:pPr>
      <w:r>
        <w:separator/>
      </w:r>
    </w:p>
  </w:footnote>
  <w:footnote w:type="continuationSeparator" w:id="0">
    <w:p w14:paraId="569B6C98" w14:textId="77777777" w:rsidR="00A31AE4" w:rsidRDefault="00A31AE4" w:rsidP="006F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915"/>
    <w:multiLevelType w:val="hybridMultilevel"/>
    <w:tmpl w:val="C930D7C0"/>
    <w:lvl w:ilvl="0" w:tplc="7E7CE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8FD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44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C7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88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EB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6F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AB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2F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60A"/>
    <w:multiLevelType w:val="hybridMultilevel"/>
    <w:tmpl w:val="0C0455AC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63542"/>
    <w:multiLevelType w:val="hybridMultilevel"/>
    <w:tmpl w:val="A94E95B0"/>
    <w:lvl w:ilvl="0" w:tplc="20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56446A5"/>
    <w:multiLevelType w:val="hybridMultilevel"/>
    <w:tmpl w:val="C52003B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1D59"/>
    <w:multiLevelType w:val="hybridMultilevel"/>
    <w:tmpl w:val="1F08FEF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187B"/>
    <w:multiLevelType w:val="hybridMultilevel"/>
    <w:tmpl w:val="A6CA1A4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25"/>
    <w:rsid w:val="000021F6"/>
    <w:rsid w:val="00037D63"/>
    <w:rsid w:val="00133332"/>
    <w:rsid w:val="001710D2"/>
    <w:rsid w:val="002908FD"/>
    <w:rsid w:val="003562E7"/>
    <w:rsid w:val="00486D15"/>
    <w:rsid w:val="00567CD0"/>
    <w:rsid w:val="005878DE"/>
    <w:rsid w:val="005B0315"/>
    <w:rsid w:val="005E21BF"/>
    <w:rsid w:val="006F6C25"/>
    <w:rsid w:val="00725DC5"/>
    <w:rsid w:val="00762928"/>
    <w:rsid w:val="008365FD"/>
    <w:rsid w:val="00843FC9"/>
    <w:rsid w:val="00897312"/>
    <w:rsid w:val="00A31AE4"/>
    <w:rsid w:val="00A9600B"/>
    <w:rsid w:val="00B30185"/>
    <w:rsid w:val="00B971B2"/>
    <w:rsid w:val="00D628B7"/>
    <w:rsid w:val="00D65B75"/>
    <w:rsid w:val="00D75997"/>
    <w:rsid w:val="00DA2888"/>
    <w:rsid w:val="00DD1201"/>
    <w:rsid w:val="00E3364A"/>
    <w:rsid w:val="00F02D53"/>
    <w:rsid w:val="00F97372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0EEC"/>
  <w15:chartTrackingRefBased/>
  <w15:docId w15:val="{69FA7DEE-6963-411C-8BC5-754E8301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C25"/>
  </w:style>
  <w:style w:type="paragraph" w:styleId="Piedepgina">
    <w:name w:val="footer"/>
    <w:basedOn w:val="Normal"/>
    <w:link w:val="PiedepginaCar"/>
    <w:uiPriority w:val="99"/>
    <w:unhideWhenUsed/>
    <w:rsid w:val="006F6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25"/>
  </w:style>
  <w:style w:type="paragraph" w:styleId="NormalWeb">
    <w:name w:val="Normal (Web)"/>
    <w:basedOn w:val="Normal"/>
    <w:uiPriority w:val="99"/>
    <w:semiHidden/>
    <w:unhideWhenUsed/>
    <w:rsid w:val="00D7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84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UsuarioPC</dc:creator>
  <cp:keywords/>
  <dc:description/>
  <cp:lastModifiedBy>USUARIO</cp:lastModifiedBy>
  <cp:revision>2</cp:revision>
  <dcterms:created xsi:type="dcterms:W3CDTF">2022-03-10T16:03:00Z</dcterms:created>
  <dcterms:modified xsi:type="dcterms:W3CDTF">2022-03-10T16:03:00Z</dcterms:modified>
</cp:coreProperties>
</file>