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DD533" w14:textId="77777777" w:rsidR="00432282" w:rsidRPr="00F85FBE" w:rsidRDefault="00DB2DC7" w:rsidP="00DF403C">
      <w:pPr>
        <w:pStyle w:val="Sinespaciado"/>
        <w:jc w:val="both"/>
        <w:rPr>
          <w:rFonts w:ascii="Cambria" w:hAnsi="Cambria"/>
          <w:b/>
          <w:bCs/>
          <w:lang w:val="es-ES"/>
        </w:rPr>
      </w:pPr>
      <w:r w:rsidRPr="00F85FBE">
        <w:rPr>
          <w:rFonts w:ascii="Cambria" w:hAnsi="Cambria"/>
          <w:b/>
          <w:bCs/>
          <w:lang w:val="es-ES"/>
        </w:rPr>
        <w:t>EVIDENCIA CIENTÍFICA</w:t>
      </w:r>
    </w:p>
    <w:p w14:paraId="0CF3172D" w14:textId="0240A39D" w:rsidR="00DB2DC7" w:rsidRPr="00F85FBE" w:rsidRDefault="00432282" w:rsidP="00DF403C">
      <w:pPr>
        <w:pStyle w:val="Sinespaciado"/>
        <w:jc w:val="both"/>
        <w:rPr>
          <w:rFonts w:ascii="Cambria" w:hAnsi="Cambria"/>
          <w:b/>
          <w:bCs/>
          <w:lang w:val="es-ES"/>
        </w:rPr>
      </w:pPr>
      <w:r w:rsidRPr="00F85FBE">
        <w:rPr>
          <w:rFonts w:ascii="Cambria" w:hAnsi="Cambria"/>
          <w:b/>
          <w:bCs/>
          <w:lang w:val="es-ES"/>
        </w:rPr>
        <w:t>Grupo Congénito.</w:t>
      </w:r>
    </w:p>
    <w:p w14:paraId="64CCE03A" w14:textId="670D5567" w:rsidR="00DB2DC7" w:rsidRPr="00F85FBE" w:rsidRDefault="00432282" w:rsidP="00DF403C">
      <w:pP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lang w:val="es-ES"/>
        </w:rPr>
      </w:pPr>
      <w:r w:rsidRPr="00F85FBE">
        <w:rPr>
          <w:rFonts w:ascii="Cambria" w:hAnsi="Cambria" w:cs="Times New Roman"/>
          <w:b/>
          <w:bCs/>
          <w:i/>
          <w:iCs/>
          <w:sz w:val="24"/>
          <w:szCs w:val="24"/>
          <w:lang w:val="es-ES"/>
        </w:rPr>
        <w:t>A</w:t>
      </w:r>
      <w:r w:rsidR="00F85FBE" w:rsidRPr="00F85FBE">
        <w:rPr>
          <w:rFonts w:ascii="Cambria" w:hAnsi="Cambria" w:cs="Times New Roman"/>
          <w:b/>
          <w:bCs/>
          <w:i/>
          <w:iCs/>
          <w:sz w:val="24"/>
          <w:szCs w:val="24"/>
          <w:lang w:val="es-ES"/>
        </w:rPr>
        <w:t>rtículo</w:t>
      </w:r>
      <w:r w:rsidR="006F735E">
        <w:rPr>
          <w:rFonts w:ascii="Cambria" w:hAnsi="Cambria" w:cs="Times New Roman"/>
          <w:b/>
          <w:bCs/>
          <w:i/>
          <w:iCs/>
          <w:sz w:val="24"/>
          <w:szCs w:val="24"/>
          <w:lang w:val="es-ES"/>
        </w:rPr>
        <w:t xml:space="preserve"> 2</w:t>
      </w:r>
      <w:r w:rsidR="00F85FBE" w:rsidRPr="00F85FBE">
        <w:rPr>
          <w:rFonts w:ascii="Cambria" w:hAnsi="Cambria" w:cs="Times New Roman"/>
          <w:b/>
          <w:bCs/>
          <w:i/>
          <w:iCs/>
          <w:sz w:val="24"/>
          <w:szCs w:val="24"/>
          <w:lang w:val="es-ES"/>
        </w:rPr>
        <w:t xml:space="preserve"> – Ciclo 2 2023.</w:t>
      </w:r>
    </w:p>
    <w:p w14:paraId="1948CFCC" w14:textId="77777777" w:rsidR="00DB727F" w:rsidRDefault="00DB727F" w:rsidP="00DF403C">
      <w:pPr>
        <w:pStyle w:val="Sinespaciado"/>
        <w:spacing w:line="360" w:lineRule="auto"/>
        <w:jc w:val="both"/>
        <w:rPr>
          <w:rFonts w:ascii="Cambria" w:hAnsi="Cambria"/>
          <w:b/>
          <w:bCs/>
          <w:lang w:val="es-ES"/>
        </w:rPr>
      </w:pPr>
    </w:p>
    <w:p w14:paraId="599F7A83" w14:textId="5665B560" w:rsidR="00432282" w:rsidRPr="00F85FBE" w:rsidRDefault="00DB2DC7" w:rsidP="00DF403C">
      <w:pPr>
        <w:pStyle w:val="Sinespaciado"/>
        <w:spacing w:line="360" w:lineRule="auto"/>
        <w:jc w:val="both"/>
        <w:rPr>
          <w:rFonts w:ascii="Cambria" w:hAnsi="Cambria"/>
          <w:lang w:val="es-ES"/>
        </w:rPr>
      </w:pPr>
      <w:r w:rsidRPr="00F85FBE">
        <w:rPr>
          <w:rFonts w:ascii="Cambria" w:hAnsi="Cambria"/>
          <w:b/>
          <w:bCs/>
          <w:lang w:val="es-ES"/>
        </w:rPr>
        <w:t>Fecha:</w:t>
      </w:r>
      <w:r w:rsidRPr="00F85FBE">
        <w:rPr>
          <w:rFonts w:ascii="Cambria" w:hAnsi="Cambria"/>
          <w:lang w:val="es-ES"/>
        </w:rPr>
        <w:t xml:space="preserve"> </w:t>
      </w:r>
      <w:r w:rsidR="00432282" w:rsidRPr="00F85FBE">
        <w:rPr>
          <w:rFonts w:ascii="Cambria" w:hAnsi="Cambria"/>
          <w:lang w:val="es-ES"/>
        </w:rPr>
        <w:t>L</w:t>
      </w:r>
      <w:r w:rsidRPr="00F85FBE">
        <w:rPr>
          <w:rFonts w:ascii="Cambria" w:hAnsi="Cambria"/>
          <w:lang w:val="es-ES"/>
        </w:rPr>
        <w:t xml:space="preserve">unes, </w:t>
      </w:r>
      <w:r w:rsidR="001C2B3F" w:rsidRPr="00F85FBE">
        <w:rPr>
          <w:rFonts w:ascii="Cambria" w:hAnsi="Cambria"/>
          <w:lang w:val="es-ES"/>
        </w:rPr>
        <w:t>1</w:t>
      </w:r>
      <w:r w:rsidR="006F735E">
        <w:rPr>
          <w:rFonts w:ascii="Cambria" w:hAnsi="Cambria"/>
          <w:lang w:val="es-ES"/>
        </w:rPr>
        <w:t>7</w:t>
      </w:r>
      <w:r w:rsidRPr="00F85FBE">
        <w:rPr>
          <w:rFonts w:ascii="Cambria" w:hAnsi="Cambria"/>
          <w:lang w:val="es-ES"/>
        </w:rPr>
        <w:t xml:space="preserve"> de </w:t>
      </w:r>
      <w:r w:rsidR="00432282" w:rsidRPr="00F85FBE">
        <w:rPr>
          <w:rFonts w:ascii="Cambria" w:hAnsi="Cambria"/>
          <w:lang w:val="es-ES"/>
        </w:rPr>
        <w:t xml:space="preserve">abril </w:t>
      </w:r>
      <w:r w:rsidRPr="00F85FBE">
        <w:rPr>
          <w:rFonts w:ascii="Cambria" w:hAnsi="Cambria"/>
          <w:lang w:val="es-ES"/>
        </w:rPr>
        <w:t>de 202</w:t>
      </w:r>
      <w:r w:rsidR="00432282" w:rsidRPr="00F85FBE">
        <w:rPr>
          <w:rFonts w:ascii="Cambria" w:hAnsi="Cambria"/>
          <w:lang w:val="es-ES"/>
        </w:rPr>
        <w:t>3</w:t>
      </w:r>
      <w:r w:rsidRPr="00F85FBE">
        <w:rPr>
          <w:rFonts w:ascii="Cambria" w:hAnsi="Cambria"/>
          <w:lang w:val="es-ES"/>
        </w:rPr>
        <w:t>.</w:t>
      </w:r>
    </w:p>
    <w:p w14:paraId="1EAE54DA" w14:textId="77777777" w:rsidR="00432282" w:rsidRPr="00F85FBE" w:rsidRDefault="00DB2DC7" w:rsidP="00DF403C">
      <w:pPr>
        <w:pStyle w:val="Sinespaciado"/>
        <w:spacing w:line="360" w:lineRule="auto"/>
        <w:jc w:val="both"/>
        <w:rPr>
          <w:rFonts w:ascii="Cambria" w:hAnsi="Cambria"/>
          <w:lang w:val="es-ES"/>
        </w:rPr>
      </w:pPr>
      <w:r w:rsidRPr="00F85FBE">
        <w:rPr>
          <w:rFonts w:ascii="Cambria" w:hAnsi="Cambria"/>
          <w:b/>
          <w:bCs/>
          <w:lang w:val="es-ES"/>
        </w:rPr>
        <w:t>Hora:</w:t>
      </w:r>
      <w:r w:rsidRPr="00F85FBE">
        <w:rPr>
          <w:rFonts w:ascii="Cambria" w:hAnsi="Cambria"/>
          <w:lang w:val="es-ES"/>
        </w:rPr>
        <w:t xml:space="preserve"> 12:30 p.m. a 1:30 p.m</w:t>
      </w:r>
      <w:r w:rsidR="00432282" w:rsidRPr="00F85FBE">
        <w:rPr>
          <w:rFonts w:ascii="Cambria" w:hAnsi="Cambria"/>
          <w:lang w:val="es-ES"/>
        </w:rPr>
        <w:t>.</w:t>
      </w:r>
    </w:p>
    <w:p w14:paraId="2F83473A" w14:textId="311468A5" w:rsidR="00DB2DC7" w:rsidRPr="00F85FBE" w:rsidRDefault="00DB2DC7" w:rsidP="00DF403C">
      <w:pPr>
        <w:pStyle w:val="Sinespaciado"/>
        <w:spacing w:line="360" w:lineRule="auto"/>
        <w:jc w:val="both"/>
        <w:rPr>
          <w:rFonts w:ascii="Cambria" w:hAnsi="Cambria"/>
          <w:lang w:val="es-ES"/>
        </w:rPr>
      </w:pPr>
      <w:r w:rsidRPr="00F85FBE">
        <w:rPr>
          <w:rFonts w:ascii="Cambria" w:hAnsi="Cambria"/>
          <w:b/>
          <w:bCs/>
          <w:lang w:val="es-ES"/>
        </w:rPr>
        <w:t>Lugar:</w:t>
      </w:r>
      <w:r w:rsidRPr="00F85FBE">
        <w:rPr>
          <w:rFonts w:ascii="Cambria" w:hAnsi="Cambria"/>
          <w:lang w:val="es-ES"/>
        </w:rPr>
        <w:t xml:space="preserve"> Auditorio de ASCARDIO. </w:t>
      </w:r>
    </w:p>
    <w:p w14:paraId="5A50383D" w14:textId="77777777" w:rsidR="00DB2DC7" w:rsidRPr="00F85FBE" w:rsidRDefault="00DB2DC7" w:rsidP="00DF403C">
      <w:pPr>
        <w:pStyle w:val="Sinespaciado"/>
        <w:spacing w:line="360" w:lineRule="auto"/>
        <w:jc w:val="both"/>
        <w:rPr>
          <w:rFonts w:ascii="Cambria" w:hAnsi="Cambria"/>
          <w:lang w:val="es-ES"/>
        </w:rPr>
      </w:pPr>
      <w:r w:rsidRPr="00F85FBE">
        <w:rPr>
          <w:rFonts w:ascii="Cambria" w:hAnsi="Cambria"/>
          <w:b/>
          <w:bCs/>
          <w:lang w:val="es-ES"/>
        </w:rPr>
        <w:t>Responsable:</w:t>
      </w:r>
      <w:r w:rsidRPr="00F85FBE">
        <w:rPr>
          <w:rFonts w:ascii="Cambria" w:hAnsi="Cambria"/>
          <w:lang w:val="es-ES"/>
        </w:rPr>
        <w:t xml:space="preserve"> Cardiología Infantil y Grupo C de Cardiología Poblacional</w:t>
      </w:r>
    </w:p>
    <w:p w14:paraId="528A5087" w14:textId="3CC7C52D" w:rsidR="00DB2DC7" w:rsidRPr="00F85FBE" w:rsidRDefault="00DB2DC7" w:rsidP="00DF403C">
      <w:pPr>
        <w:pStyle w:val="Sinespaciado"/>
        <w:spacing w:line="360" w:lineRule="auto"/>
        <w:jc w:val="both"/>
        <w:rPr>
          <w:rFonts w:ascii="Cambria" w:hAnsi="Cambria"/>
          <w:lang w:val="es-ES"/>
        </w:rPr>
      </w:pPr>
      <w:r w:rsidRPr="00F85FBE">
        <w:rPr>
          <w:rFonts w:ascii="Cambria" w:hAnsi="Cambria"/>
          <w:b/>
          <w:bCs/>
          <w:lang w:val="es-ES"/>
        </w:rPr>
        <w:t>Ponente:</w:t>
      </w:r>
      <w:r w:rsidRPr="00F85FBE">
        <w:rPr>
          <w:rFonts w:ascii="Cambria" w:hAnsi="Cambria"/>
          <w:lang w:val="es-ES"/>
        </w:rPr>
        <w:t xml:space="preserve"> Dra. </w:t>
      </w:r>
      <w:r w:rsidR="006F735E">
        <w:rPr>
          <w:rFonts w:ascii="Cambria" w:hAnsi="Cambria"/>
          <w:lang w:val="es-ES"/>
        </w:rPr>
        <w:t>Lis</w:t>
      </w:r>
      <w:r w:rsidR="00EF408D">
        <w:rPr>
          <w:rFonts w:ascii="Cambria" w:hAnsi="Cambria"/>
          <w:lang w:val="es-ES"/>
        </w:rPr>
        <w:t>s</w:t>
      </w:r>
      <w:r w:rsidR="006F735E">
        <w:rPr>
          <w:rFonts w:ascii="Cambria" w:hAnsi="Cambria"/>
          <w:lang w:val="es-ES"/>
        </w:rPr>
        <w:t>et</w:t>
      </w:r>
      <w:r w:rsidR="00EF408D">
        <w:rPr>
          <w:rFonts w:ascii="Cambria" w:hAnsi="Cambria"/>
          <w:lang w:val="es-ES"/>
        </w:rPr>
        <w:t>h</w:t>
      </w:r>
      <w:r w:rsidR="006F735E">
        <w:rPr>
          <w:rFonts w:ascii="Cambria" w:hAnsi="Cambria"/>
          <w:lang w:val="es-ES"/>
        </w:rPr>
        <w:t xml:space="preserve"> </w:t>
      </w:r>
      <w:r w:rsidR="00672D2C">
        <w:rPr>
          <w:rFonts w:ascii="Cambria" w:hAnsi="Cambria"/>
          <w:lang w:val="es-ES"/>
        </w:rPr>
        <w:t>Pérez</w:t>
      </w:r>
      <w:r w:rsidR="006F735E">
        <w:rPr>
          <w:rFonts w:ascii="Cambria" w:hAnsi="Cambria"/>
          <w:lang w:val="es-ES"/>
        </w:rPr>
        <w:t xml:space="preserve"> Jaspe</w:t>
      </w:r>
      <w:r w:rsidRPr="00F85FBE">
        <w:rPr>
          <w:rFonts w:ascii="Cambria" w:hAnsi="Cambria"/>
          <w:lang w:val="es-ES"/>
        </w:rPr>
        <w:t xml:space="preserve"> (Residente de </w:t>
      </w:r>
      <w:r w:rsidR="00432282" w:rsidRPr="00F85FBE">
        <w:rPr>
          <w:rFonts w:ascii="Cambria" w:hAnsi="Cambria"/>
          <w:lang w:val="es-ES"/>
        </w:rPr>
        <w:t>tercer</w:t>
      </w:r>
      <w:r w:rsidRPr="00F85FBE">
        <w:rPr>
          <w:rFonts w:ascii="Cambria" w:hAnsi="Cambria"/>
          <w:lang w:val="es-ES"/>
        </w:rPr>
        <w:t xml:space="preserve"> año de Cardiología Infantil) </w:t>
      </w:r>
    </w:p>
    <w:p w14:paraId="1F40391D" w14:textId="77722DDD" w:rsidR="00DB2DC7" w:rsidRPr="00F85FBE" w:rsidRDefault="00DB2DC7" w:rsidP="00DF403C">
      <w:pPr>
        <w:pStyle w:val="Sinespaciado"/>
        <w:spacing w:line="360" w:lineRule="auto"/>
        <w:jc w:val="both"/>
        <w:rPr>
          <w:rFonts w:ascii="Cambria" w:hAnsi="Cambria"/>
          <w:lang w:val="es-ES"/>
        </w:rPr>
      </w:pPr>
      <w:r w:rsidRPr="00F85FBE">
        <w:rPr>
          <w:rFonts w:ascii="Cambria" w:hAnsi="Cambria"/>
          <w:b/>
          <w:bCs/>
          <w:lang w:val="es-ES"/>
        </w:rPr>
        <w:t>Relator:</w:t>
      </w:r>
      <w:r w:rsidRPr="00F85FBE">
        <w:rPr>
          <w:rFonts w:ascii="Cambria" w:hAnsi="Cambria"/>
          <w:lang w:val="es-ES"/>
        </w:rPr>
        <w:t xml:space="preserve"> Dra. </w:t>
      </w:r>
      <w:r w:rsidR="006F735E">
        <w:rPr>
          <w:rFonts w:ascii="Cambria" w:hAnsi="Cambria"/>
          <w:lang w:val="es-ES"/>
        </w:rPr>
        <w:t>Ana Ap</w:t>
      </w:r>
      <w:r w:rsidR="00EF408D">
        <w:rPr>
          <w:rFonts w:ascii="Cambria" w:hAnsi="Cambria"/>
          <w:lang w:val="es-ES"/>
        </w:rPr>
        <w:t>ó</w:t>
      </w:r>
      <w:r w:rsidR="006F735E">
        <w:rPr>
          <w:rFonts w:ascii="Cambria" w:hAnsi="Cambria"/>
          <w:lang w:val="es-ES"/>
        </w:rPr>
        <w:t>stol</w:t>
      </w:r>
      <w:r w:rsidRPr="00F85FBE">
        <w:rPr>
          <w:rFonts w:ascii="Cambria" w:hAnsi="Cambria"/>
          <w:lang w:val="es-ES"/>
        </w:rPr>
        <w:t xml:space="preserve"> (Residente de segundo año de Cardiología Infantil). </w:t>
      </w:r>
    </w:p>
    <w:p w14:paraId="7DDBE0DA" w14:textId="5D3BB877" w:rsidR="00DB2DC7" w:rsidRDefault="00DB2DC7" w:rsidP="00DF403C">
      <w:pPr>
        <w:spacing w:line="360" w:lineRule="auto"/>
        <w:jc w:val="both"/>
        <w:rPr>
          <w:rFonts w:ascii="Cambria" w:hAnsi="Cambria" w:cs="Times New Roman"/>
          <w:lang w:val="es-ES"/>
        </w:rPr>
      </w:pPr>
      <w:r w:rsidRPr="00672D2C">
        <w:rPr>
          <w:rFonts w:ascii="Cambria" w:hAnsi="Cambria" w:cs="Times New Roman"/>
          <w:b/>
          <w:bCs/>
          <w:lang w:val="es-ES"/>
        </w:rPr>
        <w:t>Asiste</w:t>
      </w:r>
      <w:r w:rsidRPr="00F85FBE">
        <w:rPr>
          <w:rFonts w:ascii="Cambria" w:hAnsi="Cambria" w:cs="Times New Roman"/>
          <w:b/>
          <w:bCs/>
          <w:lang w:val="es-ES"/>
        </w:rPr>
        <w:t>ntes:</w:t>
      </w:r>
      <w:r w:rsidRPr="00F85FBE">
        <w:rPr>
          <w:rFonts w:ascii="Cambria" w:hAnsi="Cambria" w:cs="Times New Roman"/>
          <w:lang w:val="es-ES"/>
        </w:rPr>
        <w:t xml:space="preserve"> Dra</w:t>
      </w:r>
      <w:r w:rsidR="00672D2C">
        <w:rPr>
          <w:rFonts w:ascii="Cambria" w:hAnsi="Cambria" w:cs="Times New Roman"/>
          <w:lang w:val="es-ES"/>
        </w:rPr>
        <w:t>.</w:t>
      </w:r>
      <w:r w:rsidR="00F85FBE">
        <w:rPr>
          <w:rFonts w:ascii="Cambria" w:hAnsi="Cambria" w:cs="Times New Roman"/>
          <w:lang w:val="es-ES"/>
        </w:rPr>
        <w:t xml:space="preserve"> Elizabeth</w:t>
      </w:r>
      <w:r w:rsidRPr="00F85FBE">
        <w:rPr>
          <w:rFonts w:ascii="Cambria" w:hAnsi="Cambria" w:cs="Times New Roman"/>
          <w:lang w:val="es-ES"/>
        </w:rPr>
        <w:t xml:space="preserve"> Infante, Dr. Reinaldo Ortiz, Dra. </w:t>
      </w:r>
      <w:r w:rsidR="0000258E" w:rsidRPr="00F85FBE">
        <w:rPr>
          <w:rFonts w:ascii="Cambria" w:hAnsi="Cambria" w:cs="Times New Roman"/>
          <w:lang w:val="es-ES"/>
        </w:rPr>
        <w:t>Raquel</w:t>
      </w:r>
      <w:r w:rsidR="00F85FBE">
        <w:rPr>
          <w:rFonts w:ascii="Cambria" w:hAnsi="Cambria" w:cs="Times New Roman"/>
          <w:lang w:val="es-ES"/>
        </w:rPr>
        <w:t xml:space="preserve"> </w:t>
      </w:r>
      <w:r w:rsidR="00672D2C">
        <w:rPr>
          <w:rFonts w:ascii="Cambria" w:hAnsi="Cambria" w:cs="Times New Roman"/>
          <w:lang w:val="es-ES"/>
        </w:rPr>
        <w:t>González</w:t>
      </w:r>
      <w:r w:rsidRPr="00F85FBE">
        <w:rPr>
          <w:rFonts w:ascii="Cambria" w:hAnsi="Cambria" w:cs="Times New Roman"/>
          <w:lang w:val="es-ES"/>
        </w:rPr>
        <w:t>, Dra.</w:t>
      </w:r>
      <w:r w:rsidR="0000258E" w:rsidRPr="00F85FBE">
        <w:rPr>
          <w:rFonts w:ascii="Cambria" w:hAnsi="Cambria" w:cs="Times New Roman"/>
          <w:lang w:val="es-ES"/>
        </w:rPr>
        <w:t xml:space="preserve"> </w:t>
      </w:r>
      <w:proofErr w:type="spellStart"/>
      <w:r w:rsidR="0000258E" w:rsidRPr="00F85FBE">
        <w:rPr>
          <w:rFonts w:ascii="Cambria" w:hAnsi="Cambria" w:cs="Times New Roman"/>
          <w:lang w:val="es-ES"/>
        </w:rPr>
        <w:t>Mayrelis</w:t>
      </w:r>
      <w:proofErr w:type="spellEnd"/>
      <w:r w:rsidR="0000258E" w:rsidRPr="00F85FBE">
        <w:rPr>
          <w:rFonts w:ascii="Cambria" w:hAnsi="Cambria" w:cs="Times New Roman"/>
          <w:lang w:val="es-ES"/>
        </w:rPr>
        <w:t xml:space="preserve"> Peraza</w:t>
      </w:r>
      <w:r w:rsidR="00771839">
        <w:rPr>
          <w:rFonts w:ascii="Cambria" w:hAnsi="Cambria" w:cs="Times New Roman"/>
          <w:lang w:val="es-ES"/>
        </w:rPr>
        <w:t xml:space="preserve"> (Cardiólogo infantil)</w:t>
      </w:r>
      <w:r w:rsidRPr="00F85FBE">
        <w:rPr>
          <w:rFonts w:ascii="Cambria" w:hAnsi="Cambria" w:cs="Times New Roman"/>
          <w:lang w:val="es-ES"/>
        </w:rPr>
        <w:t>,</w:t>
      </w:r>
      <w:r w:rsidR="00E110F5" w:rsidRPr="00F85FBE">
        <w:rPr>
          <w:rFonts w:ascii="Cambria" w:hAnsi="Cambria" w:cs="Times New Roman"/>
          <w:lang w:val="es-ES"/>
        </w:rPr>
        <w:t xml:space="preserve"> Dra. </w:t>
      </w:r>
      <w:r w:rsidR="00F85FBE">
        <w:rPr>
          <w:rFonts w:ascii="Cambria" w:hAnsi="Cambria" w:cs="Times New Roman"/>
          <w:lang w:val="es-ES"/>
        </w:rPr>
        <w:t xml:space="preserve">Marinela </w:t>
      </w:r>
      <w:r w:rsidR="00E110F5" w:rsidRPr="00F85FBE">
        <w:rPr>
          <w:rFonts w:ascii="Cambria" w:hAnsi="Cambria" w:cs="Times New Roman"/>
          <w:lang w:val="es-ES"/>
        </w:rPr>
        <w:t>Falcon</w:t>
      </w:r>
      <w:r w:rsidR="00771839">
        <w:rPr>
          <w:rFonts w:ascii="Cambria" w:hAnsi="Cambria" w:cs="Times New Roman"/>
          <w:lang w:val="es-ES"/>
        </w:rPr>
        <w:t xml:space="preserve"> (Hematólogo)</w:t>
      </w:r>
      <w:r w:rsidR="00E110F5" w:rsidRPr="00F85FBE">
        <w:rPr>
          <w:rFonts w:ascii="Cambria" w:hAnsi="Cambria" w:cs="Times New Roman"/>
          <w:lang w:val="es-ES"/>
        </w:rPr>
        <w:t>, Dra. Aiza</w:t>
      </w:r>
      <w:r w:rsidR="00F85FBE">
        <w:rPr>
          <w:rFonts w:ascii="Cambria" w:hAnsi="Cambria" w:cs="Times New Roman"/>
          <w:lang w:val="es-ES"/>
        </w:rPr>
        <w:t xml:space="preserve"> </w:t>
      </w:r>
      <w:proofErr w:type="spellStart"/>
      <w:r w:rsidR="00F85FBE">
        <w:rPr>
          <w:rFonts w:ascii="Cambria" w:hAnsi="Cambria" w:cs="Times New Roman"/>
          <w:lang w:val="es-ES"/>
        </w:rPr>
        <w:t>Gauna</w:t>
      </w:r>
      <w:proofErr w:type="spellEnd"/>
      <w:r w:rsidR="00E110F5" w:rsidRPr="00F85FBE">
        <w:rPr>
          <w:rFonts w:ascii="Cambria" w:hAnsi="Cambria" w:cs="Times New Roman"/>
          <w:lang w:val="es-ES"/>
        </w:rPr>
        <w:t>,</w:t>
      </w:r>
      <w:r w:rsidR="00D30FC7">
        <w:rPr>
          <w:rFonts w:ascii="Cambria" w:hAnsi="Cambria" w:cs="Times New Roman"/>
          <w:lang w:val="es-ES"/>
        </w:rPr>
        <w:t xml:space="preserve"> Dr. Luis </w:t>
      </w:r>
      <w:r w:rsidR="00672D2C">
        <w:rPr>
          <w:rFonts w:ascii="Cambria" w:hAnsi="Cambria" w:cs="Times New Roman"/>
          <w:lang w:val="es-ES"/>
        </w:rPr>
        <w:t>Giménez</w:t>
      </w:r>
      <w:r w:rsidR="00D30FC7">
        <w:rPr>
          <w:rFonts w:ascii="Cambria" w:hAnsi="Cambria" w:cs="Times New Roman"/>
          <w:lang w:val="es-ES"/>
        </w:rPr>
        <w:t xml:space="preserve"> (Cirujano Cardiovascular), Dr. Monasterios,</w:t>
      </w:r>
      <w:r w:rsidRPr="00F85FBE">
        <w:rPr>
          <w:rFonts w:ascii="Cambria" w:hAnsi="Cambria" w:cs="Times New Roman"/>
          <w:lang w:val="es-ES"/>
        </w:rPr>
        <w:t xml:space="preserve"> residentes de postgrado de cardiología clínica, cardiología infantil</w:t>
      </w:r>
      <w:r w:rsidR="0000258E" w:rsidRPr="00F85FBE">
        <w:rPr>
          <w:rFonts w:ascii="Cambria" w:hAnsi="Cambria" w:cs="Times New Roman"/>
          <w:lang w:val="es-ES"/>
        </w:rPr>
        <w:t>, angiología y</w:t>
      </w:r>
      <w:r w:rsidRPr="00F85FBE">
        <w:rPr>
          <w:rFonts w:ascii="Cambria" w:hAnsi="Cambria" w:cs="Times New Roman"/>
          <w:lang w:val="es-ES"/>
        </w:rPr>
        <w:t xml:space="preserve"> residentes a</w:t>
      </w:r>
      <w:r w:rsidR="00F85FBE">
        <w:rPr>
          <w:rFonts w:ascii="Cambria" w:hAnsi="Cambria" w:cs="Times New Roman"/>
          <w:lang w:val="es-ES"/>
        </w:rPr>
        <w:t>sistenciales de medicina cardiovascular.</w:t>
      </w:r>
    </w:p>
    <w:p w14:paraId="5CE27315" w14:textId="38FD40F5" w:rsidR="00F85FBE" w:rsidRPr="00F85FBE" w:rsidRDefault="00F85FBE" w:rsidP="00DF403C">
      <w:pPr>
        <w:jc w:val="both"/>
        <w:rPr>
          <w:rFonts w:ascii="Cambria" w:hAnsi="Cambria" w:cs="Times New Roman"/>
          <w:b/>
          <w:bCs/>
          <w:lang w:val="es-ES"/>
        </w:rPr>
      </w:pPr>
      <w:r w:rsidRPr="00F85FBE">
        <w:rPr>
          <w:rFonts w:ascii="Cambria" w:hAnsi="Cambria" w:cs="Times New Roman"/>
          <w:b/>
          <w:bCs/>
          <w:lang w:val="es-ES"/>
        </w:rPr>
        <w:t>Interrogante del ciclo:</w:t>
      </w:r>
      <w:r w:rsidRPr="00F85FBE">
        <w:rPr>
          <w:rFonts w:ascii="Cambria" w:hAnsi="Cambria" w:cs="Times New Roman"/>
          <w:lang w:val="es-ES"/>
        </w:rPr>
        <w:t xml:space="preserve"> </w:t>
      </w:r>
      <w:r w:rsidRPr="00F85FBE">
        <w:rPr>
          <w:rFonts w:ascii="Cambria" w:hAnsi="Cambria" w:cs="Times New Roman"/>
          <w:bCs/>
          <w:lang w:val="es-ES"/>
        </w:rPr>
        <w:t xml:space="preserve">En </w:t>
      </w:r>
      <w:r w:rsidRPr="00F85FBE">
        <w:rPr>
          <w:rFonts w:ascii="Cambria" w:hAnsi="Cambria" w:cs="Times New Roman"/>
          <w:bCs/>
          <w:lang w:val="es-VE"/>
        </w:rPr>
        <w:t xml:space="preserve">pacientes en postoperatorio mayor o igual de 6 meses de cirugía de </w:t>
      </w:r>
      <w:proofErr w:type="spellStart"/>
      <w:r w:rsidRPr="00F85FBE">
        <w:rPr>
          <w:rFonts w:ascii="Cambria" w:hAnsi="Cambria" w:cs="Times New Roman"/>
          <w:bCs/>
          <w:lang w:val="es-VE"/>
        </w:rPr>
        <w:t>Fontan</w:t>
      </w:r>
      <w:proofErr w:type="spellEnd"/>
      <w:r w:rsidRPr="00F85FBE">
        <w:rPr>
          <w:rFonts w:ascii="Cambria" w:hAnsi="Cambria" w:cs="Times New Roman"/>
          <w:bCs/>
          <w:lang w:val="es-VE"/>
        </w:rPr>
        <w:t xml:space="preserve">, el tratamiento </w:t>
      </w:r>
      <w:proofErr w:type="spellStart"/>
      <w:r w:rsidRPr="00F85FBE">
        <w:rPr>
          <w:rFonts w:ascii="Cambria" w:hAnsi="Cambria" w:cs="Times New Roman"/>
          <w:bCs/>
          <w:lang w:val="es-VE"/>
        </w:rPr>
        <w:t>antitrombótico</w:t>
      </w:r>
      <w:proofErr w:type="spellEnd"/>
      <w:r w:rsidRPr="00F85FBE">
        <w:rPr>
          <w:rFonts w:ascii="Cambria" w:hAnsi="Cambria" w:cs="Times New Roman"/>
          <w:bCs/>
          <w:lang w:val="es-VE"/>
        </w:rPr>
        <w:t xml:space="preserve"> con </w:t>
      </w:r>
      <w:proofErr w:type="spellStart"/>
      <w:r w:rsidRPr="00F85FBE">
        <w:rPr>
          <w:rFonts w:ascii="Cambria" w:hAnsi="Cambria" w:cs="Times New Roman"/>
          <w:bCs/>
          <w:lang w:val="es-VE"/>
        </w:rPr>
        <w:t>warfarina</w:t>
      </w:r>
      <w:proofErr w:type="spellEnd"/>
      <w:r w:rsidRPr="00F85FBE">
        <w:rPr>
          <w:rFonts w:ascii="Cambria" w:hAnsi="Cambria" w:cs="Times New Roman"/>
          <w:bCs/>
          <w:lang w:val="es-VE"/>
        </w:rPr>
        <w:t xml:space="preserve"> versus aspirina ¿Reduce el riesgo de eventos tromboembólicos y hemorrágicos?</w:t>
      </w:r>
    </w:p>
    <w:p w14:paraId="0635D0BB" w14:textId="1AA3D350" w:rsidR="00F85FBE" w:rsidRPr="00F85FBE" w:rsidRDefault="00EF408D" w:rsidP="00DF403C">
      <w:pPr>
        <w:spacing w:line="360" w:lineRule="auto"/>
        <w:ind w:left="-5" w:right="48"/>
        <w:jc w:val="both"/>
        <w:rPr>
          <w:rFonts w:ascii="Cambria" w:hAnsi="Cambria"/>
          <w:lang w:val="es-V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3046F6" wp14:editId="25BE6C34">
            <wp:simplePos x="0" y="0"/>
            <wp:positionH relativeFrom="column">
              <wp:posOffset>672465</wp:posOffset>
            </wp:positionH>
            <wp:positionV relativeFrom="paragraph">
              <wp:posOffset>352425</wp:posOffset>
            </wp:positionV>
            <wp:extent cx="4356100" cy="3152202"/>
            <wp:effectExtent l="0" t="0" r="6350" b="0"/>
            <wp:wrapTopAndBottom/>
            <wp:docPr id="19318399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839914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08" t="19044" r="15057" b="17098"/>
                    <a:stretch/>
                  </pic:blipFill>
                  <pic:spPr bwMode="auto">
                    <a:xfrm>
                      <a:off x="0" y="0"/>
                      <a:ext cx="4356100" cy="3152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FBE" w:rsidRPr="00F85FBE">
        <w:rPr>
          <w:rFonts w:ascii="Cambria" w:hAnsi="Cambria"/>
          <w:b/>
          <w:lang w:val="es-VE"/>
        </w:rPr>
        <w:t>Área de revisión:</w:t>
      </w:r>
      <w:r w:rsidR="00F85FBE">
        <w:rPr>
          <w:rFonts w:ascii="Cambria" w:hAnsi="Cambria"/>
          <w:lang w:val="es-VE"/>
        </w:rPr>
        <w:t xml:space="preserve"> Cardiología infantil.</w:t>
      </w:r>
    </w:p>
    <w:p w14:paraId="2931DC7B" w14:textId="42E8B076" w:rsidR="00F85FBE" w:rsidRPr="00F85FBE" w:rsidRDefault="00F85FBE" w:rsidP="00DF403C">
      <w:pPr>
        <w:spacing w:line="360" w:lineRule="auto"/>
        <w:jc w:val="both"/>
        <w:rPr>
          <w:rFonts w:ascii="Cambria" w:hAnsi="Cambria" w:cs="Times New Roman"/>
          <w:b/>
          <w:i/>
          <w:iCs/>
          <w:sz w:val="20"/>
          <w:szCs w:val="20"/>
          <w:lang w:val="es-ES"/>
        </w:rPr>
      </w:pPr>
      <w:r w:rsidRPr="00F85FBE">
        <w:rPr>
          <w:rFonts w:ascii="Cambria" w:hAnsi="Cambria"/>
          <w:b/>
          <w:lang w:val="es-VE"/>
        </w:rPr>
        <w:t>Estudio de revisión:</w:t>
      </w:r>
      <w:r w:rsidRPr="00F85FBE">
        <w:rPr>
          <w:rFonts w:ascii="Cambria" w:hAnsi="Cambria"/>
          <w:lang w:val="es-VE"/>
        </w:rPr>
        <w:t xml:space="preserve"> </w:t>
      </w:r>
      <w:r w:rsidR="00EF408D" w:rsidRPr="00EF408D">
        <w:rPr>
          <w:rFonts w:ascii="Cambria" w:hAnsi="Cambria" w:cs="Times New Roman"/>
          <w:bCs/>
          <w:lang w:val="es-VE"/>
        </w:rPr>
        <w:t xml:space="preserve">No hay diferencia entre el tratamiento con aspirina y </w:t>
      </w:r>
      <w:proofErr w:type="spellStart"/>
      <w:r w:rsidR="00EF408D" w:rsidRPr="00EF408D">
        <w:rPr>
          <w:rFonts w:ascii="Cambria" w:hAnsi="Cambria" w:cs="Times New Roman"/>
          <w:bCs/>
          <w:lang w:val="es-VE"/>
        </w:rPr>
        <w:t>Warfarina</w:t>
      </w:r>
      <w:proofErr w:type="spellEnd"/>
      <w:r w:rsidR="00EF408D" w:rsidRPr="00EF408D">
        <w:rPr>
          <w:rFonts w:ascii="Cambria" w:hAnsi="Cambria" w:cs="Times New Roman"/>
          <w:bCs/>
          <w:lang w:val="es-VE"/>
        </w:rPr>
        <w:t xml:space="preserve"> posterior a </w:t>
      </w:r>
      <w:proofErr w:type="spellStart"/>
      <w:r w:rsidR="00EF408D" w:rsidRPr="00EF408D">
        <w:rPr>
          <w:rFonts w:ascii="Cambria" w:hAnsi="Cambria" w:cs="Times New Roman"/>
          <w:bCs/>
          <w:lang w:val="es-VE"/>
        </w:rPr>
        <w:t>Fontan</w:t>
      </w:r>
      <w:proofErr w:type="spellEnd"/>
      <w:r w:rsidR="00EF408D" w:rsidRPr="00EF408D">
        <w:rPr>
          <w:rFonts w:ascii="Cambria" w:hAnsi="Cambria" w:cs="Times New Roman"/>
          <w:bCs/>
          <w:lang w:val="es-VE"/>
        </w:rPr>
        <w:t xml:space="preserve"> </w:t>
      </w:r>
      <w:proofErr w:type="spellStart"/>
      <w:r w:rsidR="00EF408D" w:rsidRPr="00EF408D">
        <w:rPr>
          <w:rFonts w:ascii="Cambria" w:hAnsi="Cambria" w:cs="Times New Roman"/>
          <w:bCs/>
          <w:lang w:val="es-VE"/>
        </w:rPr>
        <w:t>extracardiaco</w:t>
      </w:r>
      <w:proofErr w:type="spellEnd"/>
      <w:r w:rsidR="00EF408D" w:rsidRPr="00EF408D">
        <w:rPr>
          <w:rFonts w:ascii="Cambria" w:hAnsi="Cambria" w:cs="Times New Roman"/>
          <w:bCs/>
          <w:lang w:val="es-VE"/>
        </w:rPr>
        <w:t xml:space="preserve"> en un análisis de puntuación de propensión en 475 pacientes. </w:t>
      </w:r>
      <w:r w:rsidRPr="00EF408D">
        <w:rPr>
          <w:rFonts w:ascii="Cambria" w:hAnsi="Cambria" w:cs="Times New Roman"/>
          <w:bCs/>
          <w:lang w:val="es-VE"/>
        </w:rPr>
        <w:tab/>
      </w:r>
      <w:r w:rsidRPr="00EF408D">
        <w:rPr>
          <w:rFonts w:ascii="Cambria" w:hAnsi="Cambria" w:cs="Times New Roman"/>
          <w:bCs/>
          <w:i/>
          <w:iCs/>
          <w:sz w:val="20"/>
          <w:szCs w:val="20"/>
          <w:lang w:val="es-VE"/>
        </w:rPr>
        <w:t xml:space="preserve">       </w:t>
      </w:r>
      <w:r w:rsidRPr="00EF408D">
        <w:rPr>
          <w:rFonts w:ascii="Cambria" w:hAnsi="Cambria" w:cs="Times New Roman"/>
          <w:b/>
          <w:i/>
          <w:iCs/>
          <w:sz w:val="20"/>
          <w:szCs w:val="20"/>
          <w:lang w:val="es-ES"/>
        </w:rPr>
        <w:tab/>
      </w:r>
      <w:r w:rsidRPr="00EF408D">
        <w:rPr>
          <w:rFonts w:ascii="Cambria" w:hAnsi="Cambria" w:cs="Times New Roman"/>
          <w:b/>
          <w:i/>
          <w:iCs/>
          <w:sz w:val="20"/>
          <w:szCs w:val="20"/>
          <w:lang w:val="es-ES"/>
        </w:rPr>
        <w:tab/>
        <w:t xml:space="preserve"> </w:t>
      </w:r>
    </w:p>
    <w:p w14:paraId="28CEBDFD" w14:textId="6F475B54" w:rsidR="006E53BF" w:rsidRDefault="00EF408D" w:rsidP="00DF403C">
      <w:pPr>
        <w:ind w:firstLine="720"/>
        <w:jc w:val="both"/>
        <w:rPr>
          <w:rFonts w:ascii="Cambria" w:hAnsi="Cambria" w:cs="Times New Roman"/>
          <w:lang w:val="es-ES"/>
        </w:rPr>
      </w:pPr>
      <w:r w:rsidRPr="00EF408D">
        <w:rPr>
          <w:rFonts w:ascii="Cambria" w:hAnsi="Cambria" w:cs="Times New Roman"/>
          <w:lang w:val="es-ES"/>
        </w:rPr>
        <w:lastRenderedPageBreak/>
        <w:t xml:space="preserve">Para iniciar, se recuerda la pregunta del ciclo y se da inicio al articulo antes mencionado, publicado por la revista europea de </w:t>
      </w:r>
      <w:r w:rsidR="006E53BF">
        <w:rPr>
          <w:rFonts w:ascii="Cambria" w:hAnsi="Cambria" w:cs="Times New Roman"/>
          <w:lang w:val="es-ES"/>
        </w:rPr>
        <w:t>C</w:t>
      </w:r>
      <w:r w:rsidR="006E53BF" w:rsidRPr="00EF408D">
        <w:rPr>
          <w:rFonts w:ascii="Cambria" w:hAnsi="Cambria" w:cs="Times New Roman"/>
          <w:lang w:val="es-ES"/>
        </w:rPr>
        <w:t>irugía</w:t>
      </w:r>
      <w:r w:rsidRPr="00EF408D">
        <w:rPr>
          <w:rFonts w:ascii="Cambria" w:hAnsi="Cambria" w:cs="Times New Roman"/>
          <w:lang w:val="es-ES"/>
        </w:rPr>
        <w:t xml:space="preserve"> </w:t>
      </w:r>
      <w:r w:rsidR="00A14137">
        <w:rPr>
          <w:rFonts w:ascii="Cambria" w:hAnsi="Cambria" w:cs="Times New Roman"/>
          <w:lang w:val="es-ES"/>
        </w:rPr>
        <w:t>C</w:t>
      </w:r>
      <w:r w:rsidR="00A14137" w:rsidRPr="00EF408D">
        <w:rPr>
          <w:rFonts w:ascii="Cambria" w:hAnsi="Cambria" w:cs="Times New Roman"/>
          <w:lang w:val="es-ES"/>
        </w:rPr>
        <w:t>ardiotorácica</w:t>
      </w:r>
      <w:r w:rsidRPr="00EF408D">
        <w:rPr>
          <w:rFonts w:ascii="Cambria" w:hAnsi="Cambria" w:cs="Times New Roman"/>
          <w:lang w:val="es-ES"/>
        </w:rPr>
        <w:t xml:space="preserve"> </w:t>
      </w:r>
      <w:r w:rsidR="00A14137">
        <w:rPr>
          <w:rFonts w:ascii="Cambria" w:hAnsi="Cambria" w:cs="Times New Roman"/>
          <w:lang w:val="es-ES"/>
        </w:rPr>
        <w:t xml:space="preserve">en el año </w:t>
      </w:r>
      <w:r w:rsidRPr="00EF408D">
        <w:rPr>
          <w:rFonts w:ascii="Cambria" w:hAnsi="Cambria" w:cs="Times New Roman"/>
          <w:lang w:val="es-ES"/>
        </w:rPr>
        <w:t xml:space="preserve">2016, </w:t>
      </w:r>
      <w:r>
        <w:rPr>
          <w:rFonts w:ascii="Cambria" w:hAnsi="Cambria" w:cs="Times New Roman"/>
          <w:lang w:val="es-ES"/>
        </w:rPr>
        <w:t>e</w:t>
      </w:r>
      <w:r w:rsidR="00A14137">
        <w:rPr>
          <w:rFonts w:ascii="Cambria" w:hAnsi="Cambria" w:cs="Times New Roman"/>
          <w:lang w:val="es-ES"/>
        </w:rPr>
        <w:t xml:space="preserve">l cual estuvo basado en la población integrada en el </w:t>
      </w:r>
      <w:r>
        <w:rPr>
          <w:rFonts w:ascii="Cambria" w:hAnsi="Cambria" w:cs="Times New Roman"/>
          <w:lang w:val="es-ES"/>
        </w:rPr>
        <w:t>registro de Fontan</w:t>
      </w:r>
      <w:r w:rsidR="00A14137">
        <w:rPr>
          <w:rFonts w:ascii="Cambria" w:hAnsi="Cambria" w:cs="Times New Roman"/>
          <w:lang w:val="es-ES"/>
        </w:rPr>
        <w:t xml:space="preserve"> desde</w:t>
      </w:r>
      <w:r>
        <w:rPr>
          <w:rFonts w:ascii="Cambria" w:hAnsi="Cambria" w:cs="Times New Roman"/>
          <w:lang w:val="es-ES"/>
        </w:rPr>
        <w:t xml:space="preserve"> 1997</w:t>
      </w:r>
      <w:r w:rsidR="00A14137">
        <w:rPr>
          <w:rFonts w:ascii="Cambria" w:hAnsi="Cambria" w:cs="Times New Roman"/>
          <w:lang w:val="es-ES"/>
        </w:rPr>
        <w:t>, el cual fue llevado a cabo en</w:t>
      </w:r>
      <w:r w:rsidRPr="00EF408D">
        <w:rPr>
          <w:rFonts w:ascii="Cambria" w:hAnsi="Cambria" w:cs="Times New Roman"/>
          <w:lang w:val="es-ES"/>
        </w:rPr>
        <w:t xml:space="preserve"> Australia y Nueva Zelanda</w:t>
      </w:r>
      <w:r>
        <w:rPr>
          <w:rFonts w:ascii="Cambria" w:hAnsi="Cambria" w:cs="Times New Roman"/>
          <w:lang w:val="es-ES"/>
        </w:rPr>
        <w:t>, siendo un estudio</w:t>
      </w:r>
      <w:r w:rsidR="00A14137">
        <w:rPr>
          <w:rFonts w:ascii="Cambria" w:hAnsi="Cambria" w:cs="Times New Roman"/>
          <w:lang w:val="es-ES"/>
        </w:rPr>
        <w:t xml:space="preserve"> observacional,</w:t>
      </w:r>
      <w:r>
        <w:rPr>
          <w:rFonts w:ascii="Cambria" w:hAnsi="Cambria" w:cs="Times New Roman"/>
          <w:lang w:val="es-ES"/>
        </w:rPr>
        <w:t xml:space="preserve"> retrospectivo</w:t>
      </w:r>
      <w:r w:rsidR="00A14137">
        <w:rPr>
          <w:rFonts w:ascii="Cambria" w:hAnsi="Cambria" w:cs="Times New Roman"/>
          <w:lang w:val="es-ES"/>
        </w:rPr>
        <w:t xml:space="preserve">, el cual plantea </w:t>
      </w:r>
      <w:r>
        <w:rPr>
          <w:rFonts w:ascii="Cambria" w:hAnsi="Cambria" w:cs="Times New Roman"/>
          <w:lang w:val="es-ES"/>
        </w:rPr>
        <w:t>como hipótesis</w:t>
      </w:r>
      <w:r w:rsidR="00A14137">
        <w:rPr>
          <w:rFonts w:ascii="Cambria" w:hAnsi="Cambria" w:cs="Times New Roman"/>
          <w:lang w:val="es-ES"/>
        </w:rPr>
        <w:t>,</w:t>
      </w:r>
      <w:r>
        <w:rPr>
          <w:rFonts w:ascii="Cambria" w:hAnsi="Cambria" w:cs="Times New Roman"/>
          <w:lang w:val="es-ES"/>
        </w:rPr>
        <w:t xml:space="preserve"> que no h</w:t>
      </w:r>
      <w:r w:rsidR="00A14137">
        <w:rPr>
          <w:rFonts w:ascii="Cambria" w:hAnsi="Cambria" w:cs="Times New Roman"/>
          <w:lang w:val="es-ES"/>
        </w:rPr>
        <w:t>ay</w:t>
      </w:r>
      <w:r>
        <w:rPr>
          <w:rFonts w:ascii="Cambria" w:hAnsi="Cambria" w:cs="Times New Roman"/>
          <w:lang w:val="es-ES"/>
        </w:rPr>
        <w:t xml:space="preserve"> diferencias entre </w:t>
      </w:r>
      <w:r w:rsidR="00A14137">
        <w:rPr>
          <w:rFonts w:ascii="Cambria" w:hAnsi="Cambria" w:cs="Times New Roman"/>
          <w:lang w:val="es-ES"/>
        </w:rPr>
        <w:t>el tratamiento con Aspirina</w:t>
      </w:r>
      <w:r>
        <w:rPr>
          <w:rFonts w:ascii="Cambria" w:hAnsi="Cambria" w:cs="Times New Roman"/>
          <w:lang w:val="es-ES"/>
        </w:rPr>
        <w:t xml:space="preserve"> y Warfarina en pacientes </w:t>
      </w:r>
      <w:r w:rsidR="006E53BF">
        <w:rPr>
          <w:rFonts w:ascii="Cambria" w:hAnsi="Cambria" w:cs="Times New Roman"/>
          <w:lang w:val="es-ES"/>
        </w:rPr>
        <w:t xml:space="preserve">a quienes se le realizo </w:t>
      </w:r>
      <w:r w:rsidR="00A14137">
        <w:rPr>
          <w:rFonts w:ascii="Cambria" w:hAnsi="Cambria" w:cs="Times New Roman"/>
          <w:lang w:val="es-ES"/>
        </w:rPr>
        <w:t>cirugía</w:t>
      </w:r>
      <w:r w:rsidR="006E53BF">
        <w:rPr>
          <w:rFonts w:ascii="Cambria" w:hAnsi="Cambria" w:cs="Times New Roman"/>
          <w:lang w:val="es-ES"/>
        </w:rPr>
        <w:t xml:space="preserve"> de </w:t>
      </w:r>
      <w:proofErr w:type="spellStart"/>
      <w:r w:rsidR="00A14137">
        <w:rPr>
          <w:rFonts w:ascii="Cambria" w:hAnsi="Cambria" w:cs="Times New Roman"/>
          <w:lang w:val="es-ES"/>
        </w:rPr>
        <w:t>F</w:t>
      </w:r>
      <w:r w:rsidR="006E53BF">
        <w:rPr>
          <w:rFonts w:ascii="Cambria" w:hAnsi="Cambria" w:cs="Times New Roman"/>
          <w:lang w:val="es-ES"/>
        </w:rPr>
        <w:t>ontan</w:t>
      </w:r>
      <w:proofErr w:type="spellEnd"/>
      <w:r w:rsidR="006E53BF">
        <w:rPr>
          <w:rFonts w:ascii="Cambria" w:hAnsi="Cambria" w:cs="Times New Roman"/>
          <w:lang w:val="es-ES"/>
        </w:rPr>
        <w:t xml:space="preserve"> </w:t>
      </w:r>
      <w:proofErr w:type="spellStart"/>
      <w:r w:rsidR="006E53BF">
        <w:rPr>
          <w:rFonts w:ascii="Cambria" w:hAnsi="Cambria" w:cs="Times New Roman"/>
          <w:lang w:val="es-ES"/>
        </w:rPr>
        <w:t>extracardiaca</w:t>
      </w:r>
      <w:proofErr w:type="spellEnd"/>
      <w:r w:rsidR="006E53BF">
        <w:rPr>
          <w:rFonts w:ascii="Cambria" w:hAnsi="Cambria" w:cs="Times New Roman"/>
          <w:lang w:val="es-ES"/>
        </w:rPr>
        <w:t>, teniendo como objetivo evaluar el tiempo de aparición de eventos tromboembólicos y hemorrágicos posterior al año de seguimiento.</w:t>
      </w:r>
    </w:p>
    <w:p w14:paraId="3C72F905" w14:textId="1322CED9" w:rsidR="006E53BF" w:rsidRDefault="006E53BF" w:rsidP="00DF403C">
      <w:pPr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Puntos finales:</w:t>
      </w:r>
    </w:p>
    <w:p w14:paraId="1D4806F7" w14:textId="76B5778A" w:rsidR="006E53BF" w:rsidRPr="006E53BF" w:rsidRDefault="006E53BF" w:rsidP="00DF403C">
      <w:pPr>
        <w:pStyle w:val="Prrafodelista"/>
        <w:numPr>
          <w:ilvl w:val="0"/>
          <w:numId w:val="15"/>
        </w:numPr>
        <w:ind w:left="993"/>
        <w:jc w:val="both"/>
        <w:rPr>
          <w:rFonts w:ascii="Cambria" w:hAnsi="Cambria" w:cs="Times New Roman"/>
          <w:lang w:val="es-ES"/>
        </w:rPr>
      </w:pPr>
      <w:r w:rsidRPr="006E53BF">
        <w:rPr>
          <w:rFonts w:ascii="Cambria" w:hAnsi="Cambria" w:cs="Times New Roman"/>
          <w:lang w:val="es-ES"/>
        </w:rPr>
        <w:t xml:space="preserve">Tiempo </w:t>
      </w:r>
      <w:r w:rsidR="00A14137" w:rsidRPr="006E53BF">
        <w:rPr>
          <w:rFonts w:ascii="Cambria" w:hAnsi="Cambria" w:cs="Times New Roman"/>
          <w:lang w:val="es-ES"/>
        </w:rPr>
        <w:t>transcurrido</w:t>
      </w:r>
      <w:r w:rsidRPr="006E53BF">
        <w:rPr>
          <w:rFonts w:ascii="Cambria" w:hAnsi="Cambria" w:cs="Times New Roman"/>
          <w:lang w:val="es-ES"/>
        </w:rPr>
        <w:t xml:space="preserve"> hasta el primer evento </w:t>
      </w:r>
      <w:proofErr w:type="spellStart"/>
      <w:r w:rsidRPr="006E53BF">
        <w:rPr>
          <w:rFonts w:ascii="Cambria" w:hAnsi="Cambria" w:cs="Times New Roman"/>
          <w:lang w:val="es-ES"/>
        </w:rPr>
        <w:t>tromboembólico</w:t>
      </w:r>
      <w:proofErr w:type="spellEnd"/>
      <w:r w:rsidRPr="006E53BF">
        <w:rPr>
          <w:rFonts w:ascii="Cambria" w:hAnsi="Cambria" w:cs="Times New Roman"/>
          <w:lang w:val="es-ES"/>
        </w:rPr>
        <w:t>:</w:t>
      </w:r>
      <w:r w:rsidR="00A14137">
        <w:rPr>
          <w:rFonts w:ascii="Cambria" w:hAnsi="Cambria" w:cs="Times New Roman"/>
          <w:lang w:val="es-ES"/>
        </w:rPr>
        <w:t xml:space="preserve"> los cuales </w:t>
      </w:r>
      <w:r w:rsidR="009C7796">
        <w:rPr>
          <w:rFonts w:ascii="Cambria" w:hAnsi="Cambria" w:cs="Times New Roman"/>
          <w:lang w:val="es-ES"/>
        </w:rPr>
        <w:t>incluían</w:t>
      </w:r>
      <w:r w:rsidRPr="006E53BF">
        <w:rPr>
          <w:rFonts w:ascii="Cambria" w:hAnsi="Cambria" w:cs="Times New Roman"/>
          <w:lang w:val="es-ES"/>
        </w:rPr>
        <w:t xml:space="preserve"> trombos en</w:t>
      </w:r>
      <w:r w:rsidR="00A14137">
        <w:rPr>
          <w:rFonts w:ascii="Cambria" w:hAnsi="Cambria" w:cs="Times New Roman"/>
          <w:lang w:val="es-ES"/>
        </w:rPr>
        <w:t xml:space="preserve"> el conducto de</w:t>
      </w:r>
      <w:r w:rsidRPr="006E53BF">
        <w:rPr>
          <w:rFonts w:ascii="Cambria" w:hAnsi="Cambria" w:cs="Times New Roman"/>
          <w:lang w:val="es-ES"/>
        </w:rPr>
        <w:t xml:space="preserve"> </w:t>
      </w:r>
      <w:r w:rsidR="00A14137">
        <w:rPr>
          <w:rFonts w:ascii="Cambria" w:hAnsi="Cambria" w:cs="Times New Roman"/>
          <w:lang w:val="es-ES"/>
        </w:rPr>
        <w:t>F</w:t>
      </w:r>
      <w:r w:rsidRPr="006E53BF">
        <w:rPr>
          <w:rFonts w:ascii="Cambria" w:hAnsi="Cambria" w:cs="Times New Roman"/>
          <w:lang w:val="es-ES"/>
        </w:rPr>
        <w:t xml:space="preserve">ontan </w:t>
      </w:r>
      <w:r w:rsidR="00A14137">
        <w:rPr>
          <w:rFonts w:ascii="Cambria" w:hAnsi="Cambria" w:cs="Times New Roman"/>
          <w:lang w:val="es-ES"/>
        </w:rPr>
        <w:t>(</w:t>
      </w:r>
      <w:r w:rsidRPr="006E53BF">
        <w:rPr>
          <w:rFonts w:ascii="Cambria" w:hAnsi="Cambria" w:cs="Times New Roman"/>
          <w:lang w:val="es-ES"/>
        </w:rPr>
        <w:t>asintomático</w:t>
      </w:r>
      <w:r w:rsidR="00A14137">
        <w:rPr>
          <w:rFonts w:ascii="Cambria" w:hAnsi="Cambria" w:cs="Times New Roman"/>
          <w:lang w:val="es-ES"/>
        </w:rPr>
        <w:t>s</w:t>
      </w:r>
      <w:r w:rsidRPr="006E53BF">
        <w:rPr>
          <w:rFonts w:ascii="Cambria" w:hAnsi="Cambria" w:cs="Times New Roman"/>
          <w:lang w:val="es-ES"/>
        </w:rPr>
        <w:t xml:space="preserve"> o no</w:t>
      </w:r>
      <w:r w:rsidR="00A14137">
        <w:rPr>
          <w:rFonts w:ascii="Cambria" w:hAnsi="Cambria" w:cs="Times New Roman"/>
          <w:lang w:val="es-ES"/>
        </w:rPr>
        <w:t>)</w:t>
      </w:r>
      <w:r w:rsidRPr="006E53BF">
        <w:rPr>
          <w:rFonts w:ascii="Cambria" w:hAnsi="Cambria" w:cs="Times New Roman"/>
          <w:lang w:val="es-ES"/>
        </w:rPr>
        <w:t>, TVP o TEP, AIT, ECV, infarto de órgano blanco.</w:t>
      </w:r>
    </w:p>
    <w:p w14:paraId="6A6E46F3" w14:textId="5C06618F" w:rsidR="006E53BF" w:rsidRDefault="009C7796" w:rsidP="00DF403C">
      <w:pPr>
        <w:pStyle w:val="Prrafodelista"/>
        <w:numPr>
          <w:ilvl w:val="0"/>
          <w:numId w:val="15"/>
        </w:numPr>
        <w:ind w:left="993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 xml:space="preserve">Punto final compuesto de eventos </w:t>
      </w:r>
      <w:proofErr w:type="spellStart"/>
      <w:r>
        <w:rPr>
          <w:rFonts w:ascii="Cambria" w:hAnsi="Cambria" w:cs="Times New Roman"/>
          <w:lang w:val="es-ES"/>
        </w:rPr>
        <w:t>tromboembólicos</w:t>
      </w:r>
      <w:proofErr w:type="spellEnd"/>
      <w:r>
        <w:rPr>
          <w:rFonts w:ascii="Cambria" w:hAnsi="Cambria" w:cs="Times New Roman"/>
          <w:lang w:val="es-ES"/>
        </w:rPr>
        <w:t xml:space="preserve"> y s</w:t>
      </w:r>
      <w:r w:rsidR="006E53BF" w:rsidRPr="006E53BF">
        <w:rPr>
          <w:rFonts w:ascii="Cambria" w:hAnsi="Cambria" w:cs="Times New Roman"/>
          <w:lang w:val="es-ES"/>
        </w:rPr>
        <w:t>angrados mayores.</w:t>
      </w:r>
    </w:p>
    <w:p w14:paraId="79A544EE" w14:textId="1791014E" w:rsidR="006E53BF" w:rsidRDefault="00A14137" w:rsidP="00DF403C">
      <w:pPr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El a</w:t>
      </w:r>
      <w:r w:rsidR="006E53BF" w:rsidRPr="00A14137">
        <w:rPr>
          <w:rFonts w:ascii="Cambria" w:hAnsi="Cambria" w:cs="Times New Roman"/>
          <w:lang w:val="es-ES"/>
        </w:rPr>
        <w:t>nálisis estadístico</w:t>
      </w:r>
      <w:r>
        <w:rPr>
          <w:rFonts w:ascii="Cambria" w:hAnsi="Cambria" w:cs="Times New Roman"/>
          <w:lang w:val="es-ES"/>
        </w:rPr>
        <w:t xml:space="preserve"> se realizó a través de, r</w:t>
      </w:r>
      <w:r w:rsidR="006E53BF">
        <w:rPr>
          <w:rFonts w:ascii="Cambria" w:hAnsi="Cambria" w:cs="Times New Roman"/>
          <w:lang w:val="es-ES"/>
        </w:rPr>
        <w:t xml:space="preserve">egresión de riesgos proporcionales de Cox, </w:t>
      </w:r>
      <w:r>
        <w:rPr>
          <w:rFonts w:ascii="Cambria" w:hAnsi="Cambria" w:cs="Times New Roman"/>
          <w:lang w:val="es-ES"/>
        </w:rPr>
        <w:t xml:space="preserve">curvas de supervivencia de </w:t>
      </w:r>
      <w:r w:rsidR="006E53BF">
        <w:rPr>
          <w:rFonts w:ascii="Cambria" w:hAnsi="Cambria" w:cs="Times New Roman"/>
          <w:lang w:val="es-ES"/>
        </w:rPr>
        <w:t xml:space="preserve">Kaplan </w:t>
      </w:r>
      <w:r>
        <w:rPr>
          <w:rFonts w:ascii="Cambria" w:hAnsi="Cambria" w:cs="Times New Roman"/>
          <w:lang w:val="es-ES"/>
        </w:rPr>
        <w:t>M</w:t>
      </w:r>
      <w:r w:rsidR="006E53BF">
        <w:rPr>
          <w:rFonts w:ascii="Cambria" w:hAnsi="Cambria" w:cs="Times New Roman"/>
          <w:lang w:val="es-ES"/>
        </w:rPr>
        <w:t>eier, modelo multivariable</w:t>
      </w:r>
      <w:r>
        <w:rPr>
          <w:rFonts w:ascii="Cambria" w:hAnsi="Cambria" w:cs="Times New Roman"/>
          <w:lang w:val="es-ES"/>
        </w:rPr>
        <w:t>, análisis de</w:t>
      </w:r>
      <w:r w:rsidR="006E53BF">
        <w:rPr>
          <w:rFonts w:ascii="Cambria" w:hAnsi="Cambria" w:cs="Times New Roman"/>
          <w:lang w:val="es-ES"/>
        </w:rPr>
        <w:t xml:space="preserve"> </w:t>
      </w:r>
      <w:r>
        <w:rPr>
          <w:rFonts w:ascii="Cambria" w:hAnsi="Cambria" w:cs="Times New Roman"/>
          <w:lang w:val="es-ES"/>
        </w:rPr>
        <w:t>p</w:t>
      </w:r>
      <w:r w:rsidR="006E53BF">
        <w:rPr>
          <w:rFonts w:ascii="Cambria" w:hAnsi="Cambria" w:cs="Times New Roman"/>
          <w:lang w:val="es-ES"/>
        </w:rPr>
        <w:t xml:space="preserve">untuación de propensión, </w:t>
      </w:r>
      <w:r>
        <w:rPr>
          <w:rFonts w:ascii="Cambria" w:hAnsi="Cambria" w:cs="Times New Roman"/>
          <w:lang w:val="es-ES"/>
        </w:rPr>
        <w:t>planteando como p</w:t>
      </w:r>
      <w:r w:rsidR="006E53BF">
        <w:rPr>
          <w:rFonts w:ascii="Cambria" w:hAnsi="Cambria" w:cs="Times New Roman"/>
          <w:lang w:val="es-ES"/>
        </w:rPr>
        <w:t xml:space="preserve">orcentaje de sesgo estandarizado </w:t>
      </w:r>
      <w:r>
        <w:rPr>
          <w:rFonts w:ascii="Cambria" w:hAnsi="Cambria" w:cs="Times New Roman"/>
          <w:lang w:val="es-ES"/>
        </w:rPr>
        <w:t>aceptable por debajo del</w:t>
      </w:r>
      <w:r w:rsidR="006E53BF">
        <w:rPr>
          <w:rFonts w:ascii="Cambria" w:hAnsi="Cambria" w:cs="Times New Roman"/>
          <w:lang w:val="es-ES"/>
        </w:rPr>
        <w:t xml:space="preserve"> 5% en la cohorte emparejada.</w:t>
      </w:r>
    </w:p>
    <w:p w14:paraId="05A0C9DE" w14:textId="4A8647AB" w:rsidR="006E53BF" w:rsidRDefault="006E53BF" w:rsidP="00DF403C">
      <w:pPr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RESULTADOS:</w:t>
      </w:r>
    </w:p>
    <w:p w14:paraId="502AD550" w14:textId="17A705B7" w:rsidR="006E53BF" w:rsidRDefault="006E53BF" w:rsidP="00DF403C">
      <w:pPr>
        <w:pStyle w:val="Prrafodelista"/>
        <w:numPr>
          <w:ilvl w:val="0"/>
          <w:numId w:val="16"/>
        </w:numPr>
        <w:jc w:val="both"/>
        <w:rPr>
          <w:rFonts w:ascii="Cambria" w:hAnsi="Cambria" w:cs="Times New Roman"/>
          <w:lang w:val="es-ES"/>
        </w:rPr>
      </w:pPr>
      <w:r w:rsidRPr="006E53BF">
        <w:rPr>
          <w:rFonts w:ascii="Cambria" w:hAnsi="Cambria" w:cs="Times New Roman"/>
          <w:lang w:val="es-ES"/>
        </w:rPr>
        <w:t>Tabla 1: Características basa</w:t>
      </w:r>
      <w:r w:rsidR="00D219C9">
        <w:rPr>
          <w:rFonts w:ascii="Cambria" w:hAnsi="Cambria" w:cs="Times New Roman"/>
          <w:lang w:val="es-ES"/>
        </w:rPr>
        <w:t>les</w:t>
      </w:r>
      <w:r w:rsidRPr="006E53BF">
        <w:rPr>
          <w:rFonts w:ascii="Cambria" w:hAnsi="Cambria" w:cs="Times New Roman"/>
          <w:lang w:val="es-ES"/>
        </w:rPr>
        <w:t xml:space="preserve"> según el tipo de Tromboprofilaxis</w:t>
      </w:r>
      <w:r>
        <w:rPr>
          <w:rFonts w:ascii="Cambria" w:hAnsi="Cambria" w:cs="Times New Roman"/>
          <w:lang w:val="es-ES"/>
        </w:rPr>
        <w:t xml:space="preserve">: </w:t>
      </w:r>
      <w:r w:rsidR="00672D2C">
        <w:rPr>
          <w:rFonts w:ascii="Cambria" w:hAnsi="Cambria" w:cs="Times New Roman"/>
          <w:lang w:val="es-ES"/>
        </w:rPr>
        <w:t xml:space="preserve">incluía pacientes </w:t>
      </w:r>
      <w:r>
        <w:rPr>
          <w:rFonts w:ascii="Cambria" w:hAnsi="Cambria" w:cs="Times New Roman"/>
          <w:lang w:val="es-ES"/>
        </w:rPr>
        <w:t xml:space="preserve">sin Tromboprofilaxis (17), </w:t>
      </w:r>
      <w:r w:rsidR="00672D2C">
        <w:rPr>
          <w:rFonts w:ascii="Cambria" w:hAnsi="Cambria" w:cs="Times New Roman"/>
          <w:lang w:val="es-ES"/>
        </w:rPr>
        <w:t xml:space="preserve">que recibieron </w:t>
      </w:r>
      <w:r>
        <w:rPr>
          <w:rFonts w:ascii="Cambria" w:hAnsi="Cambria" w:cs="Times New Roman"/>
          <w:lang w:val="es-ES"/>
        </w:rPr>
        <w:t xml:space="preserve">aspirina (157) y Warfarina (301). La mayoría fue del sexo masculino, con ventrículo sistémico izquierdo. Resalta que la presencia de colaterales </w:t>
      </w:r>
      <w:proofErr w:type="spellStart"/>
      <w:r>
        <w:rPr>
          <w:rFonts w:ascii="Cambria" w:hAnsi="Cambria" w:cs="Times New Roman"/>
          <w:lang w:val="es-ES"/>
        </w:rPr>
        <w:t>veno</w:t>
      </w:r>
      <w:proofErr w:type="spellEnd"/>
      <w:r>
        <w:rPr>
          <w:rFonts w:ascii="Cambria" w:hAnsi="Cambria" w:cs="Times New Roman"/>
          <w:lang w:val="es-ES"/>
        </w:rPr>
        <w:t xml:space="preserve">-venosas, </w:t>
      </w:r>
      <w:proofErr w:type="spellStart"/>
      <w:r>
        <w:rPr>
          <w:rFonts w:ascii="Cambria" w:hAnsi="Cambria" w:cs="Times New Roman"/>
          <w:lang w:val="es-ES"/>
        </w:rPr>
        <w:t>fenestraciones</w:t>
      </w:r>
      <w:proofErr w:type="spellEnd"/>
      <w:r>
        <w:rPr>
          <w:rFonts w:ascii="Cambria" w:hAnsi="Cambria" w:cs="Times New Roman"/>
          <w:lang w:val="es-ES"/>
        </w:rPr>
        <w:t xml:space="preserve"> e intervenciones del arco </w:t>
      </w:r>
      <w:r w:rsidR="00672D2C">
        <w:rPr>
          <w:rFonts w:ascii="Cambria" w:hAnsi="Cambria" w:cs="Times New Roman"/>
          <w:lang w:val="es-ES"/>
        </w:rPr>
        <w:t>aórtico</w:t>
      </w:r>
      <w:r>
        <w:rPr>
          <w:rFonts w:ascii="Cambria" w:hAnsi="Cambria" w:cs="Times New Roman"/>
          <w:lang w:val="es-ES"/>
        </w:rPr>
        <w:t xml:space="preserve"> recibió Warfarina con mayor porcentaje en relación a la aspirina. Muestra una tabla donde resalta las fenestraciones, colaterales, </w:t>
      </w:r>
      <w:r w:rsidR="00672D2C">
        <w:rPr>
          <w:rFonts w:ascii="Cambria" w:hAnsi="Cambria" w:cs="Times New Roman"/>
          <w:lang w:val="es-ES"/>
        </w:rPr>
        <w:t xml:space="preserve">el </w:t>
      </w:r>
      <w:r w:rsidR="0024288A">
        <w:rPr>
          <w:rFonts w:ascii="Cambria" w:hAnsi="Cambria" w:cs="Times New Roman"/>
          <w:lang w:val="es-ES"/>
        </w:rPr>
        <w:t>corazón</w:t>
      </w:r>
      <w:r>
        <w:rPr>
          <w:rFonts w:ascii="Cambria" w:hAnsi="Cambria" w:cs="Times New Roman"/>
          <w:lang w:val="es-ES"/>
        </w:rPr>
        <w:t xml:space="preserve"> izquierdo hipoplásico, </w:t>
      </w:r>
      <w:r w:rsidR="00672D2C">
        <w:rPr>
          <w:rFonts w:ascii="Cambria" w:hAnsi="Cambria" w:cs="Times New Roman"/>
          <w:lang w:val="es-ES"/>
        </w:rPr>
        <w:t>intervenciones</w:t>
      </w:r>
      <w:r>
        <w:rPr>
          <w:rFonts w:ascii="Cambria" w:hAnsi="Cambria" w:cs="Times New Roman"/>
          <w:lang w:val="es-ES"/>
        </w:rPr>
        <w:t xml:space="preserve"> de arco </w:t>
      </w:r>
      <w:r w:rsidR="00672D2C">
        <w:rPr>
          <w:rFonts w:ascii="Cambria" w:hAnsi="Cambria" w:cs="Times New Roman"/>
          <w:lang w:val="es-ES"/>
        </w:rPr>
        <w:t>aórtico previas</w:t>
      </w:r>
      <w:r>
        <w:rPr>
          <w:rFonts w:ascii="Cambria" w:hAnsi="Cambria" w:cs="Times New Roman"/>
          <w:lang w:val="es-ES"/>
        </w:rPr>
        <w:t xml:space="preserve"> y numero de procedimientos previos</w:t>
      </w:r>
      <w:r w:rsidR="00672D2C">
        <w:rPr>
          <w:rFonts w:ascii="Cambria" w:hAnsi="Cambria" w:cs="Times New Roman"/>
          <w:lang w:val="es-ES"/>
        </w:rPr>
        <w:t>,</w:t>
      </w:r>
      <w:r>
        <w:rPr>
          <w:rFonts w:ascii="Cambria" w:hAnsi="Cambria" w:cs="Times New Roman"/>
          <w:lang w:val="es-ES"/>
        </w:rPr>
        <w:t xml:space="preserve"> present</w:t>
      </w:r>
      <w:r w:rsidR="00672D2C">
        <w:rPr>
          <w:rFonts w:ascii="Cambria" w:hAnsi="Cambria" w:cs="Times New Roman"/>
          <w:lang w:val="es-ES"/>
        </w:rPr>
        <w:t>ando</w:t>
      </w:r>
      <w:r>
        <w:rPr>
          <w:rFonts w:ascii="Cambria" w:hAnsi="Cambria" w:cs="Times New Roman"/>
          <w:lang w:val="es-ES"/>
        </w:rPr>
        <w:t xml:space="preserve"> una razón de ocurrencia mayor en los pacientes con Warfarina comparados con los pacientes que recibieron aspirina, con un intervalo de confianza que no toca la unidad.</w:t>
      </w:r>
    </w:p>
    <w:p w14:paraId="30FBA318" w14:textId="77777777" w:rsidR="006E53BF" w:rsidRDefault="006E53BF" w:rsidP="00DF403C">
      <w:pPr>
        <w:pStyle w:val="Prrafodelista"/>
        <w:jc w:val="both"/>
        <w:rPr>
          <w:rFonts w:ascii="Cambria" w:hAnsi="Cambria" w:cs="Times New Roman"/>
          <w:lang w:val="es-ES"/>
        </w:rPr>
      </w:pPr>
    </w:p>
    <w:p w14:paraId="47668E45" w14:textId="089FBA4A" w:rsidR="006E53BF" w:rsidRDefault="006E53BF" w:rsidP="00DF403C">
      <w:pPr>
        <w:pStyle w:val="Prrafodelista"/>
        <w:numPr>
          <w:ilvl w:val="0"/>
          <w:numId w:val="16"/>
        </w:numPr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Tabla 2: Característica</w:t>
      </w:r>
      <w:r w:rsidR="0024288A">
        <w:rPr>
          <w:rFonts w:ascii="Cambria" w:hAnsi="Cambria" w:cs="Times New Roman"/>
          <w:lang w:val="es-ES"/>
        </w:rPr>
        <w:t>s</w:t>
      </w:r>
      <w:r w:rsidR="00672D2C">
        <w:rPr>
          <w:rFonts w:ascii="Cambria" w:hAnsi="Cambria" w:cs="Times New Roman"/>
          <w:lang w:val="es-ES"/>
        </w:rPr>
        <w:t xml:space="preserve"> basales</w:t>
      </w:r>
      <w:r>
        <w:rPr>
          <w:rFonts w:ascii="Cambria" w:hAnsi="Cambria" w:cs="Times New Roman"/>
          <w:lang w:val="es-ES"/>
        </w:rPr>
        <w:t xml:space="preserve"> de acuerdo a eventos tromboembólicos. </w:t>
      </w:r>
      <w:r w:rsidR="0024288A">
        <w:rPr>
          <w:rFonts w:ascii="Cambria" w:hAnsi="Cambria" w:cs="Times New Roman"/>
          <w:lang w:val="es-ES"/>
        </w:rPr>
        <w:t>Resalta que el 58% de los pacientes que presentaron eventos tromboembólicos antes de</w:t>
      </w:r>
      <w:r w:rsidR="00672D2C">
        <w:rPr>
          <w:rFonts w:ascii="Cambria" w:hAnsi="Cambria" w:cs="Times New Roman"/>
          <w:lang w:val="es-ES"/>
        </w:rPr>
        <w:t>l</w:t>
      </w:r>
      <w:r w:rsidR="0024288A">
        <w:rPr>
          <w:rFonts w:ascii="Cambria" w:hAnsi="Cambria" w:cs="Times New Roman"/>
          <w:lang w:val="es-ES"/>
        </w:rPr>
        <w:t xml:space="preserve"> año </w:t>
      </w:r>
      <w:r w:rsidR="00672D2C">
        <w:rPr>
          <w:rFonts w:ascii="Cambria" w:hAnsi="Cambria" w:cs="Times New Roman"/>
          <w:lang w:val="es-ES"/>
        </w:rPr>
        <w:t xml:space="preserve">tenían </w:t>
      </w:r>
      <w:r w:rsidR="0024288A">
        <w:rPr>
          <w:rFonts w:ascii="Cambria" w:hAnsi="Cambria" w:cs="Times New Roman"/>
          <w:lang w:val="es-ES"/>
        </w:rPr>
        <w:t xml:space="preserve">morfología ventricular derecha. </w:t>
      </w:r>
      <w:r w:rsidR="00672D2C">
        <w:rPr>
          <w:rFonts w:ascii="Cambria" w:hAnsi="Cambria" w:cs="Times New Roman"/>
          <w:lang w:val="es-ES"/>
        </w:rPr>
        <w:t>En relación con</w:t>
      </w:r>
      <w:r w:rsidR="0024288A">
        <w:rPr>
          <w:rFonts w:ascii="Cambria" w:hAnsi="Cambria" w:cs="Times New Roman"/>
          <w:lang w:val="es-ES"/>
        </w:rPr>
        <w:t xml:space="preserve"> las fenestraciones, el 50% presento eventos antes del primer año. De los que presentaron eventos: 3 ECV, 2 AIT, 10 trombos en conductos y 3 embolismo pulmonar, 8 de estos pacientes tenían INR menor de 2. La </w:t>
      </w:r>
      <w:proofErr w:type="spellStart"/>
      <w:r w:rsidR="0024288A" w:rsidRPr="006B3A0C">
        <w:rPr>
          <w:rFonts w:ascii="Cambria" w:hAnsi="Cambria" w:cs="Times New Roman"/>
          <w:lang w:val="es-ES"/>
        </w:rPr>
        <w:t>Dra</w:t>
      </w:r>
      <w:proofErr w:type="spellEnd"/>
      <w:r w:rsidR="0024288A" w:rsidRPr="006B3A0C">
        <w:rPr>
          <w:rFonts w:ascii="Cambria" w:hAnsi="Cambria" w:cs="Times New Roman"/>
          <w:lang w:val="es-ES"/>
        </w:rPr>
        <w:t xml:space="preserve"> Raquel</w:t>
      </w:r>
      <w:r w:rsidR="0024288A">
        <w:rPr>
          <w:rFonts w:ascii="Cambria" w:hAnsi="Cambria" w:cs="Times New Roman"/>
          <w:lang w:val="es-ES"/>
        </w:rPr>
        <w:t xml:space="preserve"> </w:t>
      </w:r>
      <w:proofErr w:type="spellStart"/>
      <w:r w:rsidR="006B3A0C">
        <w:rPr>
          <w:rFonts w:ascii="Cambria" w:hAnsi="Cambria" w:cs="Times New Roman"/>
          <w:lang w:val="es-ES"/>
        </w:rPr>
        <w:t>Gonzalez</w:t>
      </w:r>
      <w:proofErr w:type="spellEnd"/>
      <w:r w:rsidR="006B3A0C">
        <w:rPr>
          <w:rFonts w:ascii="Cambria" w:hAnsi="Cambria" w:cs="Times New Roman"/>
          <w:lang w:val="es-ES"/>
        </w:rPr>
        <w:t xml:space="preserve"> </w:t>
      </w:r>
      <w:r w:rsidR="0024288A">
        <w:rPr>
          <w:rFonts w:ascii="Cambria" w:hAnsi="Cambria" w:cs="Times New Roman"/>
          <w:lang w:val="es-ES"/>
        </w:rPr>
        <w:t>pregunta cuales son las variables mas resaltantes para esto, a lo que se responde que la presencia de Fenestraciones y colaterales.</w:t>
      </w:r>
    </w:p>
    <w:p w14:paraId="27B4CBCA" w14:textId="77777777" w:rsidR="0024288A" w:rsidRPr="0024288A" w:rsidRDefault="0024288A" w:rsidP="00DF403C">
      <w:pPr>
        <w:pStyle w:val="Prrafodelista"/>
        <w:jc w:val="both"/>
        <w:rPr>
          <w:rFonts w:ascii="Cambria" w:hAnsi="Cambria" w:cs="Times New Roman"/>
          <w:lang w:val="es-ES"/>
        </w:rPr>
      </w:pPr>
    </w:p>
    <w:p w14:paraId="5CB1AFDE" w14:textId="10232654" w:rsidR="0024288A" w:rsidRDefault="0024288A" w:rsidP="00DF403C">
      <w:pPr>
        <w:pStyle w:val="Prrafodelista"/>
        <w:numPr>
          <w:ilvl w:val="0"/>
          <w:numId w:val="16"/>
        </w:numPr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 xml:space="preserve">Tabla 3: Características en los pacientes con match por puntuación de </w:t>
      </w:r>
      <w:r w:rsidR="00672D2C">
        <w:rPr>
          <w:rFonts w:ascii="Cambria" w:hAnsi="Cambria" w:cs="Times New Roman"/>
          <w:lang w:val="es-ES"/>
        </w:rPr>
        <w:t>propensión</w:t>
      </w:r>
      <w:r>
        <w:rPr>
          <w:rFonts w:ascii="Cambria" w:hAnsi="Cambria" w:cs="Times New Roman"/>
          <w:lang w:val="es-ES"/>
        </w:rPr>
        <w:t xml:space="preserve"> </w:t>
      </w:r>
      <w:r w:rsidR="00672D2C">
        <w:rPr>
          <w:rFonts w:ascii="Cambria" w:hAnsi="Cambria" w:cs="Times New Roman"/>
          <w:lang w:val="es-ES"/>
        </w:rPr>
        <w:t>de acuerdo con el</w:t>
      </w:r>
      <w:r>
        <w:rPr>
          <w:rFonts w:ascii="Cambria" w:hAnsi="Cambria" w:cs="Times New Roman"/>
          <w:lang w:val="es-ES"/>
        </w:rPr>
        <w:t xml:space="preserve"> grupo de Tromboprofilaxis. Muestra que las colaterales y fenestraciones presentan </w:t>
      </w:r>
      <w:r w:rsidR="00D30FC7">
        <w:rPr>
          <w:rFonts w:ascii="Cambria" w:hAnsi="Cambria" w:cs="Times New Roman"/>
          <w:lang w:val="es-ES"/>
        </w:rPr>
        <w:t>mayores eventos tromboembólicos</w:t>
      </w:r>
      <w:r>
        <w:rPr>
          <w:rFonts w:ascii="Cambria" w:hAnsi="Cambria" w:cs="Times New Roman"/>
          <w:lang w:val="es-ES"/>
        </w:rPr>
        <w:t>, siendo estadísticamente significativos (</w:t>
      </w:r>
      <w:r w:rsidR="00672D2C">
        <w:rPr>
          <w:rFonts w:ascii="Cambria" w:hAnsi="Cambria" w:cs="Times New Roman"/>
          <w:lang w:val="es-ES"/>
        </w:rPr>
        <w:t xml:space="preserve">P </w:t>
      </w:r>
      <w:r>
        <w:rPr>
          <w:rFonts w:ascii="Cambria" w:hAnsi="Cambria" w:cs="Times New Roman"/>
          <w:lang w:val="es-ES"/>
        </w:rPr>
        <w:t>menor de 0.01)</w:t>
      </w:r>
    </w:p>
    <w:p w14:paraId="3ABB376F" w14:textId="77777777" w:rsidR="0024288A" w:rsidRPr="0024288A" w:rsidRDefault="0024288A" w:rsidP="00DF403C">
      <w:pPr>
        <w:pStyle w:val="Prrafodelista"/>
        <w:jc w:val="both"/>
        <w:rPr>
          <w:rFonts w:ascii="Cambria" w:hAnsi="Cambria" w:cs="Times New Roman"/>
          <w:lang w:val="es-ES"/>
        </w:rPr>
      </w:pPr>
    </w:p>
    <w:p w14:paraId="02456187" w14:textId="3FC2AFE3" w:rsidR="0024288A" w:rsidRDefault="0024288A" w:rsidP="00DF403C">
      <w:pPr>
        <w:pStyle w:val="Prrafodelista"/>
        <w:numPr>
          <w:ilvl w:val="0"/>
          <w:numId w:val="16"/>
        </w:numPr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 xml:space="preserve">Figura 1: Grafica que muestran el porcentaje libre de eventos tromboembólicos, sangreados y el compuesto entre ambos. A: los pacientes que recibieron Warfarina presentaron mayor inclinación de la curva por presencia de mayor numero de eventos </w:t>
      </w:r>
      <w:r>
        <w:rPr>
          <w:rFonts w:ascii="Cambria" w:hAnsi="Cambria" w:cs="Times New Roman"/>
          <w:lang w:val="es-ES"/>
        </w:rPr>
        <w:lastRenderedPageBreak/>
        <w:t xml:space="preserve">tromboembólicos resaltando que el 97% estuvo libre al año, el 94% a los 5 años y el 91% a los 10 años para ambos grupos. Posteriormente resalta que 12 pacientes presentaron sangrados mayores, representando el 3% de la población, 11 de ellos recibía tratamiento con Warfarina y 4 de ellos con INR mayor de 3. </w:t>
      </w:r>
    </w:p>
    <w:p w14:paraId="5806C334" w14:textId="77777777" w:rsidR="0024288A" w:rsidRPr="0024288A" w:rsidRDefault="0024288A" w:rsidP="00DF403C">
      <w:pPr>
        <w:pStyle w:val="Prrafodelista"/>
        <w:jc w:val="both"/>
        <w:rPr>
          <w:rFonts w:ascii="Cambria" w:hAnsi="Cambria" w:cs="Times New Roman"/>
          <w:lang w:val="es-ES"/>
        </w:rPr>
      </w:pPr>
    </w:p>
    <w:p w14:paraId="1E87BA67" w14:textId="3C18A725" w:rsidR="0024288A" w:rsidRDefault="0024288A" w:rsidP="00DF403C">
      <w:pPr>
        <w:pStyle w:val="Prrafodelista"/>
        <w:numPr>
          <w:ilvl w:val="0"/>
          <w:numId w:val="16"/>
        </w:numPr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 xml:space="preserve">Figura 2: Función de riesgo suavizada de </w:t>
      </w:r>
      <w:r w:rsidR="00672D2C">
        <w:rPr>
          <w:rFonts w:ascii="Cambria" w:hAnsi="Cambria" w:cs="Times New Roman"/>
          <w:lang w:val="es-ES"/>
        </w:rPr>
        <w:t>eventos</w:t>
      </w:r>
      <w:r>
        <w:rPr>
          <w:rFonts w:ascii="Cambria" w:hAnsi="Cambria" w:cs="Times New Roman"/>
          <w:lang w:val="es-ES"/>
        </w:rPr>
        <w:t xml:space="preserve"> tromboembólicos</w:t>
      </w:r>
      <w:r w:rsidR="00672D2C">
        <w:rPr>
          <w:rFonts w:ascii="Cambria" w:hAnsi="Cambria" w:cs="Times New Roman"/>
          <w:lang w:val="es-ES"/>
        </w:rPr>
        <w:t xml:space="preserve"> y </w:t>
      </w:r>
      <w:r w:rsidR="00291F9C">
        <w:rPr>
          <w:rFonts w:ascii="Cambria" w:hAnsi="Cambria" w:cs="Times New Roman"/>
          <w:lang w:val="es-ES"/>
        </w:rPr>
        <w:t>combinación de</w:t>
      </w:r>
      <w:r w:rsidR="00672D2C">
        <w:rPr>
          <w:rFonts w:ascii="Cambria" w:hAnsi="Cambria" w:cs="Times New Roman"/>
          <w:lang w:val="es-ES"/>
        </w:rPr>
        <w:t xml:space="preserve"> eventos tromboembólicos y sangrado</w:t>
      </w:r>
      <w:r>
        <w:rPr>
          <w:rFonts w:ascii="Cambria" w:hAnsi="Cambria" w:cs="Times New Roman"/>
          <w:lang w:val="es-ES"/>
        </w:rPr>
        <w:t>, demostrando un alto riesgo prematuro en la fase de segu</w:t>
      </w:r>
      <w:r w:rsidR="00672D2C">
        <w:rPr>
          <w:rFonts w:ascii="Cambria" w:hAnsi="Cambria" w:cs="Times New Roman"/>
          <w:lang w:val="es-ES"/>
        </w:rPr>
        <w:t xml:space="preserve">imiento, </w:t>
      </w:r>
      <w:r>
        <w:rPr>
          <w:rFonts w:ascii="Cambria" w:hAnsi="Cambria" w:cs="Times New Roman"/>
          <w:lang w:val="es-ES"/>
        </w:rPr>
        <w:t xml:space="preserve">con un descenso progresivo </w:t>
      </w:r>
      <w:r w:rsidR="00672D2C">
        <w:rPr>
          <w:rFonts w:ascii="Cambria" w:hAnsi="Cambria" w:cs="Times New Roman"/>
          <w:lang w:val="es-ES"/>
        </w:rPr>
        <w:t xml:space="preserve">del </w:t>
      </w:r>
      <w:r>
        <w:rPr>
          <w:rFonts w:ascii="Cambria" w:hAnsi="Cambria" w:cs="Times New Roman"/>
          <w:lang w:val="es-ES"/>
        </w:rPr>
        <w:t xml:space="preserve">riesgo </w:t>
      </w:r>
      <w:r w:rsidR="00291F9C">
        <w:rPr>
          <w:rFonts w:ascii="Cambria" w:hAnsi="Cambria" w:cs="Times New Roman"/>
          <w:lang w:val="es-ES"/>
        </w:rPr>
        <w:t>posteriormente en comparación con otros eventos</w:t>
      </w:r>
      <w:r w:rsidR="00D30FC7">
        <w:rPr>
          <w:rFonts w:ascii="Cambria" w:hAnsi="Cambria" w:cs="Times New Roman"/>
          <w:lang w:val="es-ES"/>
        </w:rPr>
        <w:t xml:space="preserve">. </w:t>
      </w:r>
      <w:r w:rsidR="00291F9C">
        <w:rPr>
          <w:rFonts w:ascii="Cambria" w:hAnsi="Cambria" w:cs="Times New Roman"/>
          <w:lang w:val="es-ES"/>
        </w:rPr>
        <w:t>En relación con</w:t>
      </w:r>
      <w:r w:rsidR="00D30FC7">
        <w:rPr>
          <w:rFonts w:ascii="Cambria" w:hAnsi="Cambria" w:cs="Times New Roman"/>
          <w:lang w:val="es-ES"/>
        </w:rPr>
        <w:t xml:space="preserve"> lo</w:t>
      </w:r>
      <w:r w:rsidR="00291F9C">
        <w:rPr>
          <w:rFonts w:ascii="Cambria" w:hAnsi="Cambria" w:cs="Times New Roman"/>
          <w:lang w:val="es-ES"/>
        </w:rPr>
        <w:t>s</w:t>
      </w:r>
      <w:r w:rsidR="00D30FC7">
        <w:rPr>
          <w:rFonts w:ascii="Cambria" w:hAnsi="Cambria" w:cs="Times New Roman"/>
          <w:lang w:val="es-ES"/>
        </w:rPr>
        <w:t xml:space="preserve"> eventos combinados se ve una </w:t>
      </w:r>
      <w:r w:rsidR="00291F9C">
        <w:rPr>
          <w:rFonts w:ascii="Cambria" w:hAnsi="Cambria" w:cs="Times New Roman"/>
          <w:lang w:val="es-ES"/>
        </w:rPr>
        <w:t>gráfica</w:t>
      </w:r>
      <w:r w:rsidR="00D30FC7">
        <w:rPr>
          <w:rFonts w:ascii="Cambria" w:hAnsi="Cambria" w:cs="Times New Roman"/>
          <w:lang w:val="es-ES"/>
        </w:rPr>
        <w:t xml:space="preserve"> e</w:t>
      </w:r>
      <w:r w:rsidR="00291F9C">
        <w:rPr>
          <w:rFonts w:ascii="Cambria" w:hAnsi="Cambria" w:cs="Times New Roman"/>
          <w:lang w:val="es-ES"/>
        </w:rPr>
        <w:t>stacionaria</w:t>
      </w:r>
      <w:r w:rsidR="00D30FC7">
        <w:rPr>
          <w:rFonts w:ascii="Cambria" w:hAnsi="Cambria" w:cs="Times New Roman"/>
          <w:lang w:val="es-ES"/>
        </w:rPr>
        <w:t>.</w:t>
      </w:r>
    </w:p>
    <w:p w14:paraId="55348A6D" w14:textId="77777777" w:rsidR="00D30FC7" w:rsidRPr="00D30FC7" w:rsidRDefault="00D30FC7" w:rsidP="00DF403C">
      <w:pPr>
        <w:pStyle w:val="Prrafodelista"/>
        <w:jc w:val="both"/>
        <w:rPr>
          <w:rFonts w:ascii="Cambria" w:hAnsi="Cambria" w:cs="Times New Roman"/>
          <w:lang w:val="es-ES"/>
        </w:rPr>
      </w:pPr>
    </w:p>
    <w:p w14:paraId="13FDF3E4" w14:textId="599D9FB0" w:rsidR="00D30FC7" w:rsidRDefault="00D30FC7" w:rsidP="00DF403C">
      <w:pPr>
        <w:pStyle w:val="Prrafodelista"/>
        <w:numPr>
          <w:ilvl w:val="0"/>
          <w:numId w:val="16"/>
        </w:numPr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 xml:space="preserve">Figura </w:t>
      </w:r>
      <w:r w:rsidR="00291F9C">
        <w:rPr>
          <w:rFonts w:ascii="Cambria" w:hAnsi="Cambria" w:cs="Times New Roman"/>
          <w:lang w:val="es-ES"/>
        </w:rPr>
        <w:t>3</w:t>
      </w:r>
      <w:r>
        <w:rPr>
          <w:rFonts w:ascii="Cambria" w:hAnsi="Cambria" w:cs="Times New Roman"/>
          <w:lang w:val="es-ES"/>
        </w:rPr>
        <w:t>:</w:t>
      </w:r>
      <w:r w:rsidR="00291F9C">
        <w:rPr>
          <w:rFonts w:ascii="Cambria" w:hAnsi="Cambria" w:cs="Times New Roman"/>
          <w:lang w:val="es-ES"/>
        </w:rPr>
        <w:t xml:space="preserve"> función de riesgo suavizada en el grupo de pacientes con Tromboprofilaxis, mostrando que aquellos</w:t>
      </w:r>
      <w:r>
        <w:rPr>
          <w:rFonts w:ascii="Cambria" w:hAnsi="Cambria" w:cs="Times New Roman"/>
          <w:lang w:val="es-ES"/>
        </w:rPr>
        <w:t xml:space="preserve"> </w:t>
      </w:r>
      <w:r w:rsidR="00291F9C">
        <w:rPr>
          <w:rFonts w:ascii="Cambria" w:hAnsi="Cambria" w:cs="Times New Roman"/>
          <w:lang w:val="es-ES"/>
        </w:rPr>
        <w:t>pa</w:t>
      </w:r>
      <w:r>
        <w:rPr>
          <w:rFonts w:ascii="Cambria" w:hAnsi="Cambria" w:cs="Times New Roman"/>
          <w:lang w:val="es-ES"/>
        </w:rPr>
        <w:t>cientes</w:t>
      </w:r>
      <w:r w:rsidR="00291F9C">
        <w:rPr>
          <w:rFonts w:ascii="Cambria" w:hAnsi="Cambria" w:cs="Times New Roman"/>
          <w:lang w:val="es-ES"/>
        </w:rPr>
        <w:t xml:space="preserve"> que </w:t>
      </w:r>
      <w:r>
        <w:rPr>
          <w:rFonts w:ascii="Cambria" w:hAnsi="Cambria" w:cs="Times New Roman"/>
          <w:lang w:val="es-ES"/>
        </w:rPr>
        <w:t xml:space="preserve">recibiendo tratamiento con Warfarina presentaron una </w:t>
      </w:r>
      <w:r w:rsidR="00291F9C">
        <w:rPr>
          <w:rFonts w:ascii="Cambria" w:hAnsi="Cambria" w:cs="Times New Roman"/>
          <w:lang w:val="es-ES"/>
        </w:rPr>
        <w:t>disminución</w:t>
      </w:r>
      <w:r>
        <w:rPr>
          <w:rFonts w:ascii="Cambria" w:hAnsi="Cambria" w:cs="Times New Roman"/>
          <w:lang w:val="es-ES"/>
        </w:rPr>
        <w:t xml:space="preserve"> progresiva y acentuada que se aplana a partir de los 6 años, sin </w:t>
      </w:r>
      <w:r w:rsidR="00291F9C">
        <w:rPr>
          <w:rFonts w:ascii="Cambria" w:hAnsi="Cambria" w:cs="Times New Roman"/>
          <w:lang w:val="es-ES"/>
        </w:rPr>
        <w:t>embargo,</w:t>
      </w:r>
      <w:r>
        <w:rPr>
          <w:rFonts w:ascii="Cambria" w:hAnsi="Cambria" w:cs="Times New Roman"/>
          <w:lang w:val="es-ES"/>
        </w:rPr>
        <w:t xml:space="preserve"> los pacientes que recibieron aspirina,</w:t>
      </w:r>
      <w:r w:rsidR="00291F9C">
        <w:rPr>
          <w:rFonts w:ascii="Cambria" w:hAnsi="Cambria" w:cs="Times New Roman"/>
          <w:lang w:val="es-ES"/>
        </w:rPr>
        <w:t xml:space="preserve"> </w:t>
      </w:r>
      <w:r>
        <w:rPr>
          <w:rFonts w:ascii="Cambria" w:hAnsi="Cambria" w:cs="Times New Roman"/>
          <w:lang w:val="es-ES"/>
        </w:rPr>
        <w:t>se mantiene aplan</w:t>
      </w:r>
      <w:r w:rsidR="00291F9C">
        <w:rPr>
          <w:rFonts w:ascii="Cambria" w:hAnsi="Cambria" w:cs="Times New Roman"/>
          <w:lang w:val="es-ES"/>
        </w:rPr>
        <w:t>a</w:t>
      </w:r>
      <w:r>
        <w:rPr>
          <w:rFonts w:ascii="Cambria" w:hAnsi="Cambria" w:cs="Times New Roman"/>
          <w:lang w:val="es-ES"/>
        </w:rPr>
        <w:t xml:space="preserve">da, sin evidenciar disminución de riesgo con un ascenso a los 6 años. En </w:t>
      </w:r>
      <w:r w:rsidR="00291F9C">
        <w:rPr>
          <w:rFonts w:ascii="Cambria" w:hAnsi="Cambria" w:cs="Times New Roman"/>
          <w:lang w:val="es-ES"/>
        </w:rPr>
        <w:t>relación</w:t>
      </w:r>
      <w:r>
        <w:rPr>
          <w:rFonts w:ascii="Cambria" w:hAnsi="Cambria" w:cs="Times New Roman"/>
          <w:lang w:val="es-ES"/>
        </w:rPr>
        <w:t xml:space="preserve"> a la curva </w:t>
      </w:r>
      <w:r w:rsidR="00291F9C">
        <w:rPr>
          <w:rFonts w:ascii="Cambria" w:hAnsi="Cambria" w:cs="Times New Roman"/>
          <w:lang w:val="es-ES"/>
        </w:rPr>
        <w:t>de eventos combinados</w:t>
      </w:r>
      <w:r>
        <w:rPr>
          <w:rFonts w:ascii="Cambria" w:hAnsi="Cambria" w:cs="Times New Roman"/>
          <w:lang w:val="es-ES"/>
        </w:rPr>
        <w:t>, se evidencia un aumento de los eventos en relación al tratamiento con Warfarina, resaltando que</w:t>
      </w:r>
      <w:r w:rsidR="00291F9C">
        <w:rPr>
          <w:rFonts w:ascii="Cambria" w:hAnsi="Cambria" w:cs="Times New Roman"/>
          <w:lang w:val="es-ES"/>
        </w:rPr>
        <w:t xml:space="preserve"> pudiera deberse a que</w:t>
      </w:r>
      <w:r>
        <w:rPr>
          <w:rFonts w:ascii="Cambria" w:hAnsi="Cambria" w:cs="Times New Roman"/>
          <w:lang w:val="es-ES"/>
        </w:rPr>
        <w:t xml:space="preserve"> toma en cuenta los eventos de sangrado, sin embargo</w:t>
      </w:r>
      <w:r w:rsidR="00291F9C">
        <w:rPr>
          <w:rFonts w:ascii="Cambria" w:hAnsi="Cambria" w:cs="Times New Roman"/>
          <w:lang w:val="es-ES"/>
        </w:rPr>
        <w:t>,</w:t>
      </w:r>
      <w:r>
        <w:rPr>
          <w:rFonts w:ascii="Cambria" w:hAnsi="Cambria" w:cs="Times New Roman"/>
          <w:lang w:val="es-ES"/>
        </w:rPr>
        <w:t xml:space="preserve"> los intervalos de confianza para cada grupo tocan la unidad, por lo que no se puede afirmar su efecto beneficioso.</w:t>
      </w:r>
    </w:p>
    <w:p w14:paraId="7ADCF663" w14:textId="77777777" w:rsidR="00D30FC7" w:rsidRPr="00D30FC7" w:rsidRDefault="00D30FC7" w:rsidP="00DF403C">
      <w:pPr>
        <w:pStyle w:val="Prrafodelista"/>
        <w:jc w:val="both"/>
        <w:rPr>
          <w:rFonts w:ascii="Cambria" w:hAnsi="Cambria" w:cs="Times New Roman"/>
          <w:lang w:val="es-ES"/>
        </w:rPr>
      </w:pPr>
    </w:p>
    <w:p w14:paraId="3806E070" w14:textId="7DDBF5AF" w:rsidR="00D30FC7" w:rsidRPr="00D30FC7" w:rsidRDefault="00D30FC7" w:rsidP="00DF403C">
      <w:pPr>
        <w:pStyle w:val="Prrafodelista"/>
        <w:numPr>
          <w:ilvl w:val="0"/>
          <w:numId w:val="16"/>
        </w:numPr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Resultados d</w:t>
      </w:r>
      <w:r w:rsidR="00291F9C">
        <w:rPr>
          <w:rFonts w:ascii="Cambria" w:hAnsi="Cambria" w:cs="Times New Roman"/>
          <w:lang w:val="es-ES"/>
        </w:rPr>
        <w:t>el análisis de</w:t>
      </w:r>
      <w:r>
        <w:rPr>
          <w:rFonts w:ascii="Cambria" w:hAnsi="Cambria" w:cs="Times New Roman"/>
          <w:lang w:val="es-ES"/>
        </w:rPr>
        <w:t xml:space="preserve"> regresión de Cox</w:t>
      </w:r>
      <w:r w:rsidR="00291F9C">
        <w:rPr>
          <w:rFonts w:ascii="Cambria" w:hAnsi="Cambria" w:cs="Times New Roman"/>
          <w:lang w:val="es-ES"/>
        </w:rPr>
        <w:t xml:space="preserve"> con puntuación de propensión ajustado y emparejado</w:t>
      </w:r>
      <w:r>
        <w:rPr>
          <w:rFonts w:ascii="Cambria" w:hAnsi="Cambria" w:cs="Times New Roman"/>
          <w:lang w:val="es-ES"/>
        </w:rPr>
        <w:t>. Sin evidencias significativas entre los eventos ajustados.</w:t>
      </w:r>
    </w:p>
    <w:p w14:paraId="1156C841" w14:textId="1CD83016" w:rsidR="00D30FC7" w:rsidRPr="006E53BF" w:rsidRDefault="00496D43" w:rsidP="00DF403C">
      <w:pPr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En la prosa del artículo se describe un a</w:t>
      </w:r>
      <w:r w:rsidR="00D30FC7">
        <w:rPr>
          <w:rFonts w:ascii="Cambria" w:hAnsi="Cambria" w:cs="Times New Roman"/>
          <w:lang w:val="es-ES"/>
        </w:rPr>
        <w:t xml:space="preserve">nálisis de sensibilidad por puntuación de </w:t>
      </w:r>
      <w:r w:rsidR="00291F9C">
        <w:rPr>
          <w:rFonts w:ascii="Cambria" w:hAnsi="Cambria" w:cs="Times New Roman"/>
          <w:lang w:val="es-ES"/>
        </w:rPr>
        <w:t>propensión</w:t>
      </w:r>
      <w:r>
        <w:rPr>
          <w:rFonts w:ascii="Cambria" w:hAnsi="Cambria" w:cs="Times New Roman"/>
          <w:lang w:val="es-ES"/>
        </w:rPr>
        <w:t>, usando un t</w:t>
      </w:r>
      <w:r w:rsidR="00D30FC7">
        <w:rPr>
          <w:rFonts w:ascii="Cambria" w:hAnsi="Cambria" w:cs="Times New Roman"/>
          <w:lang w:val="es-ES"/>
        </w:rPr>
        <w:t>amaño mínimo 164</w:t>
      </w:r>
      <w:r w:rsidR="00291F9C">
        <w:rPr>
          <w:rFonts w:ascii="Cambria" w:hAnsi="Cambria" w:cs="Times New Roman"/>
          <w:lang w:val="es-ES"/>
        </w:rPr>
        <w:t xml:space="preserve"> </w:t>
      </w:r>
      <w:r w:rsidR="00D30FC7">
        <w:rPr>
          <w:rFonts w:ascii="Cambria" w:hAnsi="Cambria" w:cs="Times New Roman"/>
          <w:lang w:val="es-ES"/>
        </w:rPr>
        <w:t>pacientes</w:t>
      </w:r>
      <w:r>
        <w:rPr>
          <w:rFonts w:ascii="Cambria" w:hAnsi="Cambria" w:cs="Times New Roman"/>
          <w:lang w:val="es-ES"/>
        </w:rPr>
        <w:t xml:space="preserve"> </w:t>
      </w:r>
      <w:r w:rsidR="00D30FC7">
        <w:rPr>
          <w:rFonts w:ascii="Cambria" w:hAnsi="Cambria" w:cs="Times New Roman"/>
          <w:lang w:val="es-ES"/>
        </w:rPr>
        <w:t>por cada grupo y 18 eventos en total, con cociente de riesgos instantáneos mínimo de 3</w:t>
      </w:r>
      <w:r>
        <w:rPr>
          <w:rFonts w:ascii="Cambria" w:hAnsi="Cambria" w:cs="Times New Roman"/>
          <w:lang w:val="es-ES"/>
        </w:rPr>
        <w:t>.</w:t>
      </w:r>
      <w:r w:rsidR="00D30FC7">
        <w:rPr>
          <w:rFonts w:ascii="Cambria" w:hAnsi="Cambria" w:cs="Times New Roman"/>
          <w:lang w:val="es-ES"/>
        </w:rPr>
        <w:t xml:space="preserve">8, </w:t>
      </w:r>
      <w:r>
        <w:rPr>
          <w:rFonts w:ascii="Cambria" w:hAnsi="Cambria" w:cs="Times New Roman"/>
          <w:lang w:val="es-ES"/>
        </w:rPr>
        <w:t>para alcanzar una</w:t>
      </w:r>
      <w:r w:rsidR="00D30FC7">
        <w:rPr>
          <w:rFonts w:ascii="Cambria" w:hAnsi="Cambria" w:cs="Times New Roman"/>
          <w:lang w:val="es-ES"/>
        </w:rPr>
        <w:t xml:space="preserve"> potencia del 80%</w:t>
      </w:r>
      <w:r>
        <w:rPr>
          <w:rFonts w:ascii="Cambria" w:hAnsi="Cambria" w:cs="Times New Roman"/>
          <w:lang w:val="es-ES"/>
        </w:rPr>
        <w:t>; el cual no fue alcanzado.</w:t>
      </w:r>
    </w:p>
    <w:p w14:paraId="273C12B1" w14:textId="24FD6893" w:rsidR="00D30FC7" w:rsidRDefault="00D30FC7" w:rsidP="00DF403C">
      <w:pPr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 xml:space="preserve">Discusión: </w:t>
      </w:r>
    </w:p>
    <w:p w14:paraId="596E4928" w14:textId="0BFEF3F7" w:rsidR="00D30FC7" w:rsidRPr="00D30FC7" w:rsidRDefault="00D30FC7" w:rsidP="00DF403C">
      <w:pPr>
        <w:pStyle w:val="Prrafodelista"/>
        <w:numPr>
          <w:ilvl w:val="0"/>
          <w:numId w:val="17"/>
        </w:numPr>
        <w:jc w:val="both"/>
        <w:rPr>
          <w:rFonts w:ascii="Cambria" w:hAnsi="Cambria" w:cs="Times New Roman"/>
          <w:lang w:val="es-ES"/>
        </w:rPr>
      </w:pPr>
      <w:r w:rsidRPr="00D30FC7">
        <w:rPr>
          <w:rFonts w:ascii="Cambria" w:hAnsi="Cambria" w:cs="Times New Roman"/>
          <w:lang w:val="es-ES"/>
        </w:rPr>
        <w:t>No hubo diferencias entre Warfarina y aspi</w:t>
      </w:r>
      <w:r>
        <w:rPr>
          <w:rFonts w:ascii="Cambria" w:hAnsi="Cambria" w:cs="Times New Roman"/>
          <w:lang w:val="es-ES"/>
        </w:rPr>
        <w:t>r</w:t>
      </w:r>
      <w:r w:rsidRPr="00D30FC7">
        <w:rPr>
          <w:rFonts w:ascii="Cambria" w:hAnsi="Cambria" w:cs="Times New Roman"/>
          <w:lang w:val="es-ES"/>
        </w:rPr>
        <w:t>ina</w:t>
      </w:r>
    </w:p>
    <w:p w14:paraId="1899F541" w14:textId="542BD79B" w:rsidR="00D30FC7" w:rsidRPr="00D30FC7" w:rsidRDefault="00D30FC7" w:rsidP="00DF403C">
      <w:pPr>
        <w:pStyle w:val="Prrafodelista"/>
        <w:numPr>
          <w:ilvl w:val="0"/>
          <w:numId w:val="17"/>
        </w:numPr>
        <w:jc w:val="both"/>
        <w:rPr>
          <w:rFonts w:ascii="Cambria" w:hAnsi="Cambria" w:cs="Times New Roman"/>
          <w:lang w:val="es-ES"/>
        </w:rPr>
      </w:pPr>
      <w:r w:rsidRPr="00D30FC7">
        <w:rPr>
          <w:rFonts w:ascii="Cambria" w:hAnsi="Cambria" w:cs="Times New Roman"/>
          <w:lang w:val="es-ES"/>
        </w:rPr>
        <w:t>Ligero aumento de eventos tromboembólicos en el grupo de Warfarina</w:t>
      </w:r>
    </w:p>
    <w:p w14:paraId="309447BC" w14:textId="1AA45FC9" w:rsidR="00D30FC7" w:rsidRDefault="00D30FC7" w:rsidP="00DF403C">
      <w:pPr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 xml:space="preserve">Limitaciones: </w:t>
      </w:r>
      <w:r w:rsidR="00496D43">
        <w:rPr>
          <w:rFonts w:ascii="Cambria" w:hAnsi="Cambria" w:cs="Times New Roman"/>
          <w:lang w:val="es-ES"/>
        </w:rPr>
        <w:t>estudio retrospectivo</w:t>
      </w:r>
      <w:r>
        <w:rPr>
          <w:rFonts w:ascii="Cambria" w:hAnsi="Cambria" w:cs="Times New Roman"/>
          <w:lang w:val="es-ES"/>
        </w:rPr>
        <w:t xml:space="preserve">, </w:t>
      </w:r>
      <w:r w:rsidR="00496D43">
        <w:rPr>
          <w:rFonts w:ascii="Cambria" w:hAnsi="Cambria" w:cs="Times New Roman"/>
          <w:lang w:val="es-ES"/>
        </w:rPr>
        <w:t xml:space="preserve">solo </w:t>
      </w:r>
      <w:r>
        <w:rPr>
          <w:rFonts w:ascii="Cambria" w:hAnsi="Cambria" w:cs="Times New Roman"/>
          <w:lang w:val="es-ES"/>
        </w:rPr>
        <w:t xml:space="preserve">se informaron </w:t>
      </w:r>
      <w:r w:rsidR="00496D43">
        <w:rPr>
          <w:rFonts w:ascii="Cambria" w:hAnsi="Cambria" w:cs="Times New Roman"/>
          <w:lang w:val="es-ES"/>
        </w:rPr>
        <w:t>los</w:t>
      </w:r>
      <w:r>
        <w:rPr>
          <w:rFonts w:ascii="Cambria" w:hAnsi="Cambria" w:cs="Times New Roman"/>
          <w:lang w:val="es-ES"/>
        </w:rPr>
        <w:t xml:space="preserve"> eventos clínicamente relevantes</w:t>
      </w:r>
      <w:r w:rsidR="00496D43">
        <w:rPr>
          <w:rFonts w:ascii="Cambria" w:hAnsi="Cambria" w:cs="Times New Roman"/>
          <w:lang w:val="es-ES"/>
        </w:rPr>
        <w:t>, hubo un</w:t>
      </w:r>
      <w:r>
        <w:rPr>
          <w:rFonts w:ascii="Cambria" w:hAnsi="Cambria" w:cs="Times New Roman"/>
          <w:lang w:val="es-ES"/>
        </w:rPr>
        <w:t xml:space="preserve"> </w:t>
      </w:r>
      <w:r w:rsidR="00496D43">
        <w:rPr>
          <w:rFonts w:ascii="Cambria" w:hAnsi="Cambria" w:cs="Times New Roman"/>
          <w:lang w:val="es-ES"/>
        </w:rPr>
        <w:t>s</w:t>
      </w:r>
      <w:r>
        <w:rPr>
          <w:rFonts w:ascii="Cambria" w:hAnsi="Cambria" w:cs="Times New Roman"/>
          <w:lang w:val="es-ES"/>
        </w:rPr>
        <w:t>esgo residual</w:t>
      </w:r>
      <w:r w:rsidR="00496D43">
        <w:rPr>
          <w:rFonts w:ascii="Cambria" w:hAnsi="Cambria" w:cs="Times New Roman"/>
          <w:lang w:val="es-ES"/>
        </w:rPr>
        <w:t xml:space="preserve"> mayor al planteado aceptable por los autores y no se alcanzó el poder estadístico</w:t>
      </w:r>
      <w:r>
        <w:rPr>
          <w:rFonts w:ascii="Cambria" w:hAnsi="Cambria" w:cs="Times New Roman"/>
          <w:lang w:val="es-ES"/>
        </w:rPr>
        <w:t>.</w:t>
      </w:r>
    </w:p>
    <w:p w14:paraId="4FEA7D07" w14:textId="7D14521F" w:rsidR="00D30FC7" w:rsidRDefault="00D30FC7" w:rsidP="00DF403C">
      <w:pPr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Conclusión</w:t>
      </w:r>
      <w:r w:rsidR="00212B7C">
        <w:rPr>
          <w:rFonts w:ascii="Cambria" w:hAnsi="Cambria" w:cs="Times New Roman"/>
          <w:lang w:val="es-ES"/>
        </w:rPr>
        <w:t xml:space="preserve"> del </w:t>
      </w:r>
      <w:proofErr w:type="spellStart"/>
      <w:r w:rsidR="00212B7C">
        <w:rPr>
          <w:rFonts w:ascii="Cambria" w:hAnsi="Cambria" w:cs="Times New Roman"/>
          <w:lang w:val="es-ES"/>
        </w:rPr>
        <w:t>articulo</w:t>
      </w:r>
      <w:proofErr w:type="spellEnd"/>
      <w:r>
        <w:rPr>
          <w:rFonts w:ascii="Cambria" w:hAnsi="Cambria" w:cs="Times New Roman"/>
          <w:lang w:val="es-ES"/>
        </w:rPr>
        <w:t>: No</w:t>
      </w:r>
      <w:r w:rsidR="00496D43">
        <w:rPr>
          <w:rFonts w:ascii="Cambria" w:hAnsi="Cambria" w:cs="Times New Roman"/>
          <w:lang w:val="es-ES"/>
        </w:rPr>
        <w:t xml:space="preserve"> se encontró diferencias estadísticamente significativas entre el uso de tratamiento antitrombótico con aspirina vs Warfarina en pacientes con postoperatorio de Fontan mayor a 1 año, para la prevención de eventos tromboembólicos</w:t>
      </w:r>
      <w:r>
        <w:rPr>
          <w:rFonts w:ascii="Cambria" w:hAnsi="Cambria" w:cs="Times New Roman"/>
          <w:lang w:val="es-ES"/>
        </w:rPr>
        <w:t>.</w:t>
      </w:r>
    </w:p>
    <w:p w14:paraId="5B3A0263" w14:textId="4459FE63" w:rsidR="00910D06" w:rsidRDefault="00910D06" w:rsidP="00DF403C">
      <w:pPr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APORTES</w:t>
      </w:r>
      <w:r w:rsidR="00496D43">
        <w:rPr>
          <w:rFonts w:ascii="Cambria" w:hAnsi="Cambria" w:cs="Times New Roman"/>
          <w:lang w:val="es-ES"/>
        </w:rPr>
        <w:t xml:space="preserve"> DEL GRUPO</w:t>
      </w:r>
      <w:r>
        <w:rPr>
          <w:rFonts w:ascii="Cambria" w:hAnsi="Cambria" w:cs="Times New Roman"/>
          <w:lang w:val="es-ES"/>
        </w:rPr>
        <w:t>:</w:t>
      </w:r>
    </w:p>
    <w:p w14:paraId="69BB4C52" w14:textId="57700803" w:rsidR="00DA2E4C" w:rsidRDefault="00DA2E4C" w:rsidP="00DF403C">
      <w:pPr>
        <w:pStyle w:val="Prrafodelista"/>
        <w:numPr>
          <w:ilvl w:val="0"/>
          <w:numId w:val="18"/>
        </w:numPr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Este articulo responde la pregunta del ciclo, planteando que no hay diferencias estadísticamente significativas entre el tratamiento antitrombótico con aspirina o Warfarina para la preven</w:t>
      </w:r>
      <w:r w:rsidR="009C7796">
        <w:rPr>
          <w:rFonts w:ascii="Cambria" w:hAnsi="Cambria" w:cs="Times New Roman"/>
          <w:lang w:val="es-ES"/>
        </w:rPr>
        <w:t xml:space="preserve">ción de eventos </w:t>
      </w:r>
      <w:proofErr w:type="spellStart"/>
      <w:r w:rsidR="009C7796">
        <w:rPr>
          <w:rFonts w:ascii="Cambria" w:hAnsi="Cambria" w:cs="Times New Roman"/>
          <w:lang w:val="es-ES"/>
        </w:rPr>
        <w:t>tromboembólicos</w:t>
      </w:r>
      <w:proofErr w:type="spellEnd"/>
      <w:r w:rsidR="009C7796">
        <w:rPr>
          <w:rFonts w:ascii="Cambria" w:hAnsi="Cambria" w:cs="Times New Roman"/>
          <w:lang w:val="es-ES"/>
        </w:rPr>
        <w:t>, sin embargo, se hace énfasis en que es deficiente respecto a sus aspectos metodológicos y estadísticos, por lo que no será tomado para crear las pautas de tratamiento en estos pacientes.</w:t>
      </w:r>
    </w:p>
    <w:p w14:paraId="2AE51E52" w14:textId="27C5C8F6" w:rsidR="00910D06" w:rsidRDefault="00910D06" w:rsidP="00DF403C">
      <w:pPr>
        <w:pStyle w:val="Prrafodelista"/>
        <w:numPr>
          <w:ilvl w:val="0"/>
          <w:numId w:val="18"/>
        </w:numPr>
        <w:jc w:val="both"/>
        <w:rPr>
          <w:rFonts w:ascii="Cambria" w:hAnsi="Cambria" w:cs="Times New Roman"/>
          <w:lang w:val="es-ES"/>
        </w:rPr>
      </w:pPr>
      <w:r w:rsidRPr="00910D06">
        <w:rPr>
          <w:rFonts w:ascii="Cambria" w:hAnsi="Cambria" w:cs="Times New Roman"/>
          <w:lang w:val="es-ES"/>
        </w:rPr>
        <w:lastRenderedPageBreak/>
        <w:t xml:space="preserve">Metodológicos: </w:t>
      </w:r>
      <w:r w:rsidR="00DA2E4C">
        <w:rPr>
          <w:rFonts w:ascii="Cambria" w:hAnsi="Cambria" w:cs="Times New Roman"/>
          <w:lang w:val="es-ES"/>
        </w:rPr>
        <w:t>Se trata de estudio r</w:t>
      </w:r>
      <w:r w:rsidRPr="00910D06">
        <w:rPr>
          <w:rFonts w:ascii="Cambria" w:hAnsi="Cambria" w:cs="Times New Roman"/>
          <w:lang w:val="es-ES"/>
        </w:rPr>
        <w:t>etrospectivo, observacional, con información incompleta</w:t>
      </w:r>
      <w:r w:rsidR="00DA2E4C">
        <w:rPr>
          <w:rFonts w:ascii="Cambria" w:hAnsi="Cambria" w:cs="Times New Roman"/>
          <w:lang w:val="es-ES"/>
        </w:rPr>
        <w:t>, donde no se expresa</w:t>
      </w:r>
      <w:r>
        <w:rPr>
          <w:rFonts w:ascii="Cambria" w:hAnsi="Cambria" w:cs="Times New Roman"/>
          <w:lang w:val="es-ES"/>
        </w:rPr>
        <w:t xml:space="preserve"> </w:t>
      </w:r>
      <w:r w:rsidR="00DA2E4C">
        <w:rPr>
          <w:rFonts w:ascii="Cambria" w:hAnsi="Cambria" w:cs="Times New Roman"/>
          <w:lang w:val="es-ES"/>
        </w:rPr>
        <w:t xml:space="preserve">con exactitud los valores de </w:t>
      </w:r>
      <w:r>
        <w:rPr>
          <w:rFonts w:ascii="Cambria" w:hAnsi="Cambria" w:cs="Times New Roman"/>
          <w:lang w:val="es-ES"/>
        </w:rPr>
        <w:t>INR. No especifican que ocurrió con algunos pacientes</w:t>
      </w:r>
      <w:r w:rsidR="00DA2E4C">
        <w:rPr>
          <w:rFonts w:ascii="Cambria" w:hAnsi="Cambria" w:cs="Times New Roman"/>
          <w:lang w:val="es-ES"/>
        </w:rPr>
        <w:t xml:space="preserve">. </w:t>
      </w:r>
      <w:r>
        <w:rPr>
          <w:rFonts w:ascii="Cambria" w:hAnsi="Cambria" w:cs="Times New Roman"/>
          <w:lang w:val="es-ES"/>
        </w:rPr>
        <w:t xml:space="preserve"> </w:t>
      </w:r>
      <w:r w:rsidR="00DA2E4C">
        <w:rPr>
          <w:rFonts w:ascii="Cambria" w:hAnsi="Cambria" w:cs="Times New Roman"/>
          <w:lang w:val="es-ES"/>
        </w:rPr>
        <w:t>Donde e</w:t>
      </w:r>
      <w:r>
        <w:rPr>
          <w:rFonts w:ascii="Cambria" w:hAnsi="Cambria" w:cs="Times New Roman"/>
          <w:lang w:val="es-ES"/>
        </w:rPr>
        <w:t>l análisis de sangrado debió realizarse de forma aislada.</w:t>
      </w:r>
    </w:p>
    <w:p w14:paraId="1F3EF18E" w14:textId="6D074713" w:rsidR="00910D06" w:rsidRDefault="00910D06" w:rsidP="00DF403C">
      <w:pPr>
        <w:pStyle w:val="Prrafodelista"/>
        <w:numPr>
          <w:ilvl w:val="0"/>
          <w:numId w:val="18"/>
        </w:numPr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 xml:space="preserve">Estadístico: </w:t>
      </w:r>
      <w:r w:rsidR="00DA2E4C">
        <w:rPr>
          <w:rFonts w:ascii="Cambria" w:hAnsi="Cambria" w:cs="Times New Roman"/>
          <w:lang w:val="es-ES"/>
        </w:rPr>
        <w:t>Las curvas de Kaplan Meier</w:t>
      </w:r>
      <w:r>
        <w:rPr>
          <w:rFonts w:ascii="Cambria" w:hAnsi="Cambria" w:cs="Times New Roman"/>
          <w:lang w:val="es-ES"/>
        </w:rPr>
        <w:t xml:space="preserve"> estaban magnificadas</w:t>
      </w:r>
      <w:r w:rsidR="00DA2E4C">
        <w:rPr>
          <w:rFonts w:ascii="Cambria" w:hAnsi="Cambria" w:cs="Times New Roman"/>
          <w:lang w:val="es-ES"/>
        </w:rPr>
        <w:t xml:space="preserve"> dando la percepción visual de separación de las curvas, n</w:t>
      </w:r>
      <w:r>
        <w:rPr>
          <w:rFonts w:ascii="Cambria" w:hAnsi="Cambria" w:cs="Times New Roman"/>
          <w:lang w:val="es-ES"/>
        </w:rPr>
        <w:t>o alcanzo el poder estadístic</w:t>
      </w:r>
      <w:r w:rsidR="00DA2E4C">
        <w:rPr>
          <w:rFonts w:ascii="Cambria" w:hAnsi="Cambria" w:cs="Times New Roman"/>
          <w:lang w:val="es-ES"/>
        </w:rPr>
        <w:t>o planteado.</w:t>
      </w:r>
    </w:p>
    <w:p w14:paraId="07A219A3" w14:textId="000085E5" w:rsidR="00910D06" w:rsidRDefault="00DA2E4C" w:rsidP="00DF403C">
      <w:pPr>
        <w:pStyle w:val="Prrafodelista"/>
        <w:numPr>
          <w:ilvl w:val="0"/>
          <w:numId w:val="18"/>
        </w:numPr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Clínico</w:t>
      </w:r>
      <w:r w:rsidR="00910D06">
        <w:rPr>
          <w:rFonts w:ascii="Cambria" w:hAnsi="Cambria" w:cs="Times New Roman"/>
          <w:lang w:val="es-ES"/>
        </w:rPr>
        <w:t>: No hubo diferencias estadísticamente significativas,</w:t>
      </w:r>
      <w:r>
        <w:rPr>
          <w:rFonts w:ascii="Cambria" w:hAnsi="Cambria" w:cs="Times New Roman"/>
          <w:lang w:val="es-ES"/>
        </w:rPr>
        <w:t xml:space="preserve"> sin embargo,</w:t>
      </w:r>
      <w:r w:rsidR="00910D06">
        <w:rPr>
          <w:rFonts w:ascii="Cambria" w:hAnsi="Cambria" w:cs="Times New Roman"/>
          <w:lang w:val="es-ES"/>
        </w:rPr>
        <w:t xml:space="preserve"> se </w:t>
      </w:r>
      <w:r>
        <w:rPr>
          <w:rFonts w:ascii="Cambria" w:hAnsi="Cambria" w:cs="Times New Roman"/>
          <w:lang w:val="es-ES"/>
        </w:rPr>
        <w:t>observó</w:t>
      </w:r>
      <w:r w:rsidR="00910D06">
        <w:rPr>
          <w:rFonts w:ascii="Cambria" w:hAnsi="Cambria" w:cs="Times New Roman"/>
          <w:lang w:val="es-ES"/>
        </w:rPr>
        <w:t xml:space="preserve"> </w:t>
      </w:r>
      <w:r w:rsidR="009C7796">
        <w:rPr>
          <w:rFonts w:ascii="Cambria" w:hAnsi="Cambria" w:cs="Times New Roman"/>
          <w:lang w:val="es-ES"/>
        </w:rPr>
        <w:t>mayores eventos</w:t>
      </w:r>
      <w:r w:rsidR="00910D06">
        <w:rPr>
          <w:rFonts w:ascii="Cambria" w:hAnsi="Cambria" w:cs="Times New Roman"/>
          <w:lang w:val="es-ES"/>
        </w:rPr>
        <w:t xml:space="preserve"> de sangrado en pacientes que reciben </w:t>
      </w:r>
      <w:proofErr w:type="spellStart"/>
      <w:r>
        <w:rPr>
          <w:rFonts w:ascii="Cambria" w:hAnsi="Cambria" w:cs="Times New Roman"/>
          <w:lang w:val="es-ES"/>
        </w:rPr>
        <w:t>Warfarina</w:t>
      </w:r>
      <w:proofErr w:type="spellEnd"/>
      <w:r w:rsidR="009C7796">
        <w:rPr>
          <w:rFonts w:ascii="Cambria" w:hAnsi="Cambria" w:cs="Times New Roman"/>
          <w:lang w:val="es-ES"/>
        </w:rPr>
        <w:t xml:space="preserve"> y que para la toma de decisiones respecto a la anticoagulación en estos pacientes se deben evaluar las características previas al </w:t>
      </w:r>
      <w:proofErr w:type="spellStart"/>
      <w:proofErr w:type="gramStart"/>
      <w:r w:rsidR="009C7796">
        <w:rPr>
          <w:rFonts w:ascii="Cambria" w:hAnsi="Cambria" w:cs="Times New Roman"/>
          <w:lang w:val="es-ES"/>
        </w:rPr>
        <w:t>Fontan</w:t>
      </w:r>
      <w:proofErr w:type="spellEnd"/>
      <w:proofErr w:type="gramEnd"/>
      <w:r w:rsidR="009C7796">
        <w:rPr>
          <w:rFonts w:ascii="Cambria" w:hAnsi="Cambria" w:cs="Times New Roman"/>
          <w:lang w:val="es-ES"/>
        </w:rPr>
        <w:t xml:space="preserve"> </w:t>
      </w:r>
      <w:r w:rsidR="00212B7C">
        <w:rPr>
          <w:rFonts w:ascii="Cambria" w:hAnsi="Cambria" w:cs="Times New Roman"/>
          <w:lang w:val="es-ES"/>
        </w:rPr>
        <w:t>así</w:t>
      </w:r>
      <w:r w:rsidR="009C7796">
        <w:rPr>
          <w:rFonts w:ascii="Cambria" w:hAnsi="Cambria" w:cs="Times New Roman"/>
          <w:lang w:val="es-ES"/>
        </w:rPr>
        <w:t xml:space="preserve"> como la técnica utilizada.</w:t>
      </w:r>
    </w:p>
    <w:p w14:paraId="3766D1FE" w14:textId="60BFADF8" w:rsidR="00910D06" w:rsidRDefault="00910D06" w:rsidP="00DF403C">
      <w:pPr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COMENTARIOS</w:t>
      </w:r>
    </w:p>
    <w:p w14:paraId="77F3CCBD" w14:textId="056A44D3" w:rsidR="00910D06" w:rsidRPr="00910D06" w:rsidRDefault="00910D06" w:rsidP="00DF403C">
      <w:pPr>
        <w:pStyle w:val="Prrafodelista"/>
        <w:numPr>
          <w:ilvl w:val="0"/>
          <w:numId w:val="20"/>
        </w:numPr>
        <w:jc w:val="both"/>
        <w:rPr>
          <w:rFonts w:ascii="Cambria" w:hAnsi="Cambria" w:cs="Times New Roman"/>
          <w:lang w:val="es-ES"/>
        </w:rPr>
      </w:pPr>
      <w:proofErr w:type="spellStart"/>
      <w:r w:rsidRPr="00910D06">
        <w:rPr>
          <w:rFonts w:ascii="Cambria" w:hAnsi="Cambria" w:cs="Times New Roman"/>
          <w:lang w:val="es-ES"/>
        </w:rPr>
        <w:t>Dra</w:t>
      </w:r>
      <w:proofErr w:type="spellEnd"/>
      <w:r w:rsidRPr="00910D06">
        <w:rPr>
          <w:rFonts w:ascii="Cambria" w:hAnsi="Cambria" w:cs="Times New Roman"/>
          <w:lang w:val="es-ES"/>
        </w:rPr>
        <w:t xml:space="preserve"> Raquel</w:t>
      </w:r>
      <w:r w:rsidR="00DA2E4C">
        <w:rPr>
          <w:rFonts w:ascii="Cambria" w:hAnsi="Cambria" w:cs="Times New Roman"/>
          <w:lang w:val="es-ES"/>
        </w:rPr>
        <w:t xml:space="preserve"> González</w:t>
      </w:r>
      <w:r w:rsidRPr="00910D06">
        <w:rPr>
          <w:rFonts w:ascii="Cambria" w:hAnsi="Cambria" w:cs="Times New Roman"/>
          <w:lang w:val="es-ES"/>
        </w:rPr>
        <w:t xml:space="preserve">: </w:t>
      </w:r>
      <w:r w:rsidR="00DA2E4C">
        <w:rPr>
          <w:rFonts w:ascii="Cambria" w:hAnsi="Cambria" w:cs="Times New Roman"/>
          <w:lang w:val="es-ES"/>
        </w:rPr>
        <w:t>refiere que e</w:t>
      </w:r>
      <w:r w:rsidRPr="00910D06">
        <w:rPr>
          <w:rFonts w:ascii="Cambria" w:hAnsi="Cambria" w:cs="Times New Roman"/>
          <w:lang w:val="es-ES"/>
        </w:rPr>
        <w:t>l articulo no fue valido, tiene déficit metodológico, en base a esto, como</w:t>
      </w:r>
      <w:r w:rsidR="00DA2E4C">
        <w:rPr>
          <w:rFonts w:ascii="Cambria" w:hAnsi="Cambria" w:cs="Times New Roman"/>
          <w:lang w:val="es-ES"/>
        </w:rPr>
        <w:t xml:space="preserve"> se puede plantear que responde la pregunta, a lo que la </w:t>
      </w:r>
      <w:proofErr w:type="spellStart"/>
      <w:r w:rsidR="00DA2E4C">
        <w:rPr>
          <w:rFonts w:ascii="Cambria" w:hAnsi="Cambria" w:cs="Times New Roman"/>
          <w:lang w:val="es-ES"/>
        </w:rPr>
        <w:t>Dra</w:t>
      </w:r>
      <w:proofErr w:type="spellEnd"/>
      <w:r w:rsidRPr="00910D06">
        <w:rPr>
          <w:rFonts w:ascii="Cambria" w:hAnsi="Cambria" w:cs="Times New Roman"/>
          <w:lang w:val="es-ES"/>
        </w:rPr>
        <w:t xml:space="preserve"> </w:t>
      </w:r>
      <w:proofErr w:type="spellStart"/>
      <w:r w:rsidRPr="00910D06">
        <w:rPr>
          <w:rFonts w:ascii="Cambria" w:hAnsi="Cambria" w:cs="Times New Roman"/>
          <w:lang w:val="es-ES"/>
        </w:rPr>
        <w:t>Li</w:t>
      </w:r>
      <w:r w:rsidR="00DA2E4C">
        <w:rPr>
          <w:rFonts w:ascii="Cambria" w:hAnsi="Cambria" w:cs="Times New Roman"/>
          <w:lang w:val="es-ES"/>
        </w:rPr>
        <w:t>s</w:t>
      </w:r>
      <w:r w:rsidRPr="00910D06">
        <w:rPr>
          <w:rFonts w:ascii="Cambria" w:hAnsi="Cambria" w:cs="Times New Roman"/>
          <w:lang w:val="es-ES"/>
        </w:rPr>
        <w:t>set</w:t>
      </w:r>
      <w:r w:rsidR="009C7796">
        <w:rPr>
          <w:rFonts w:ascii="Cambria" w:hAnsi="Cambria" w:cs="Times New Roman"/>
          <w:lang w:val="es-ES"/>
        </w:rPr>
        <w:t>h</w:t>
      </w:r>
      <w:proofErr w:type="spellEnd"/>
      <w:r w:rsidR="009C7796">
        <w:rPr>
          <w:rFonts w:ascii="Cambria" w:hAnsi="Cambria" w:cs="Times New Roman"/>
          <w:lang w:val="es-ES"/>
        </w:rPr>
        <w:t xml:space="preserve"> </w:t>
      </w:r>
      <w:r w:rsidR="00DA2E4C">
        <w:rPr>
          <w:rFonts w:ascii="Cambria" w:hAnsi="Cambria" w:cs="Times New Roman"/>
          <w:lang w:val="es-ES"/>
        </w:rPr>
        <w:t>Pérez responde, e</w:t>
      </w:r>
      <w:r w:rsidRPr="00910D06">
        <w:rPr>
          <w:rFonts w:ascii="Cambria" w:hAnsi="Cambria" w:cs="Times New Roman"/>
          <w:lang w:val="es-ES"/>
        </w:rPr>
        <w:t xml:space="preserve">l articulo refiere que no hay diferencias entre ambos grupos, sin </w:t>
      </w:r>
      <w:r w:rsidR="00212B7C" w:rsidRPr="00910D06">
        <w:rPr>
          <w:rFonts w:ascii="Cambria" w:hAnsi="Cambria" w:cs="Times New Roman"/>
          <w:lang w:val="es-ES"/>
        </w:rPr>
        <w:t>embargo,</w:t>
      </w:r>
      <w:r w:rsidRPr="00910D06">
        <w:rPr>
          <w:rFonts w:ascii="Cambria" w:hAnsi="Cambria" w:cs="Times New Roman"/>
          <w:lang w:val="es-ES"/>
        </w:rPr>
        <w:t xml:space="preserve"> no es estadísticamente significativo, pero brinda aportes clínicos.</w:t>
      </w:r>
    </w:p>
    <w:p w14:paraId="3F194ED1" w14:textId="77777777" w:rsidR="00910D06" w:rsidRDefault="00910D06" w:rsidP="00DF403C">
      <w:pPr>
        <w:pStyle w:val="Prrafodelista"/>
        <w:jc w:val="both"/>
        <w:rPr>
          <w:rFonts w:ascii="Cambria" w:hAnsi="Cambria" w:cs="Times New Roman"/>
          <w:lang w:val="es-ES"/>
        </w:rPr>
      </w:pPr>
    </w:p>
    <w:p w14:paraId="7B63FED2" w14:textId="276C8673" w:rsidR="00910D06" w:rsidRDefault="006B3A0C" w:rsidP="00DF403C">
      <w:pPr>
        <w:pStyle w:val="Prrafodelista"/>
        <w:numPr>
          <w:ilvl w:val="0"/>
          <w:numId w:val="19"/>
        </w:numPr>
        <w:jc w:val="both"/>
        <w:rPr>
          <w:rFonts w:ascii="Cambria" w:hAnsi="Cambria" w:cs="Times New Roman"/>
          <w:lang w:val="es-ES"/>
        </w:rPr>
      </w:pPr>
      <w:proofErr w:type="spellStart"/>
      <w:r>
        <w:rPr>
          <w:rFonts w:ascii="Cambria" w:hAnsi="Cambria" w:cs="Times New Roman"/>
          <w:lang w:val="es-ES"/>
        </w:rPr>
        <w:t>Dra</w:t>
      </w:r>
      <w:proofErr w:type="spellEnd"/>
      <w:r>
        <w:rPr>
          <w:rFonts w:ascii="Cambria" w:hAnsi="Cambria" w:cs="Times New Roman"/>
          <w:lang w:val="es-ES"/>
        </w:rPr>
        <w:t xml:space="preserve"> </w:t>
      </w:r>
      <w:r w:rsidR="00910D06" w:rsidRPr="00910D06">
        <w:rPr>
          <w:rFonts w:ascii="Cambria" w:hAnsi="Cambria" w:cs="Times New Roman"/>
          <w:lang w:val="es-ES"/>
        </w:rPr>
        <w:t>Infante:</w:t>
      </w:r>
      <w:r w:rsidR="00910D06">
        <w:rPr>
          <w:rFonts w:ascii="Cambria" w:hAnsi="Cambria" w:cs="Times New Roman"/>
          <w:lang w:val="es-ES"/>
        </w:rPr>
        <w:t xml:space="preserve"> El articulo plantea que no hay diferencia y lo ponen en las tablas, no cumplieron el análisis de propensión y poder estadístico, y aunque tenga estas fallas, llegan a una conclusión en el cual se responde la interrogante con el análisis de las tablas, </w:t>
      </w:r>
      <w:r>
        <w:rPr>
          <w:rFonts w:ascii="Cambria" w:hAnsi="Cambria" w:cs="Times New Roman"/>
          <w:lang w:val="es-ES"/>
        </w:rPr>
        <w:t>a pesar de que</w:t>
      </w:r>
      <w:r w:rsidR="00910D06">
        <w:rPr>
          <w:rFonts w:ascii="Cambria" w:hAnsi="Cambria" w:cs="Times New Roman"/>
          <w:lang w:val="es-ES"/>
        </w:rPr>
        <w:t xml:space="preserve"> no se puede afirmar superioridad o igualdad entre ambos</w:t>
      </w:r>
      <w:r>
        <w:rPr>
          <w:rFonts w:ascii="Cambria" w:hAnsi="Cambria" w:cs="Times New Roman"/>
          <w:lang w:val="es-ES"/>
        </w:rPr>
        <w:t xml:space="preserve"> tratamientos</w:t>
      </w:r>
      <w:r w:rsidR="00910D06">
        <w:rPr>
          <w:rFonts w:ascii="Cambria" w:hAnsi="Cambria" w:cs="Times New Roman"/>
          <w:lang w:val="es-ES"/>
        </w:rPr>
        <w:t>.</w:t>
      </w:r>
    </w:p>
    <w:p w14:paraId="356812AB" w14:textId="271480C7" w:rsidR="00910D06" w:rsidRDefault="006B3A0C" w:rsidP="00DF403C">
      <w:pPr>
        <w:pStyle w:val="Prrafodelista"/>
        <w:numPr>
          <w:ilvl w:val="1"/>
          <w:numId w:val="19"/>
        </w:numPr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En relación con</w:t>
      </w:r>
      <w:r w:rsidR="00910D06">
        <w:rPr>
          <w:rFonts w:ascii="Cambria" w:hAnsi="Cambria" w:cs="Times New Roman"/>
          <w:lang w:val="es-ES"/>
        </w:rPr>
        <w:t xml:space="preserve"> las </w:t>
      </w:r>
      <w:r>
        <w:rPr>
          <w:rFonts w:ascii="Cambria" w:hAnsi="Cambria" w:cs="Times New Roman"/>
          <w:lang w:val="es-ES"/>
        </w:rPr>
        <w:t>figuras 2 y 3</w:t>
      </w:r>
      <w:r w:rsidR="00910D06">
        <w:rPr>
          <w:rFonts w:ascii="Cambria" w:hAnsi="Cambria" w:cs="Times New Roman"/>
          <w:lang w:val="es-ES"/>
        </w:rPr>
        <w:t>,</w:t>
      </w:r>
      <w:r>
        <w:rPr>
          <w:rFonts w:ascii="Cambria" w:hAnsi="Cambria" w:cs="Times New Roman"/>
          <w:lang w:val="es-ES"/>
        </w:rPr>
        <w:t xml:space="preserve"> se</w:t>
      </w:r>
      <w:r w:rsidR="00910D06">
        <w:rPr>
          <w:rFonts w:ascii="Cambria" w:hAnsi="Cambria" w:cs="Times New Roman"/>
          <w:lang w:val="es-ES"/>
        </w:rPr>
        <w:t xml:space="preserve"> menciona</w:t>
      </w:r>
      <w:r>
        <w:rPr>
          <w:rFonts w:ascii="Cambria" w:hAnsi="Cambria" w:cs="Times New Roman"/>
          <w:lang w:val="es-ES"/>
        </w:rPr>
        <w:t xml:space="preserve"> que son tablas confusas que muestran</w:t>
      </w:r>
      <w:r w:rsidR="00910D06">
        <w:rPr>
          <w:rFonts w:ascii="Cambria" w:hAnsi="Cambria" w:cs="Times New Roman"/>
          <w:lang w:val="es-ES"/>
        </w:rPr>
        <w:t xml:space="preserve"> los años de seguimiento, a pesar </w:t>
      </w:r>
      <w:r>
        <w:rPr>
          <w:rFonts w:ascii="Cambria" w:hAnsi="Cambria" w:cs="Times New Roman"/>
          <w:lang w:val="es-ES"/>
        </w:rPr>
        <w:t xml:space="preserve">de </w:t>
      </w:r>
      <w:r w:rsidR="00910D06">
        <w:rPr>
          <w:rFonts w:ascii="Cambria" w:hAnsi="Cambria" w:cs="Times New Roman"/>
          <w:lang w:val="es-ES"/>
        </w:rPr>
        <w:t xml:space="preserve">que no hay un </w:t>
      </w:r>
      <w:r>
        <w:rPr>
          <w:rFonts w:ascii="Cambria" w:hAnsi="Cambria" w:cs="Times New Roman"/>
          <w:lang w:val="es-ES"/>
        </w:rPr>
        <w:t>estadístico</w:t>
      </w:r>
      <w:r w:rsidR="00910D06">
        <w:rPr>
          <w:rFonts w:ascii="Cambria" w:hAnsi="Cambria" w:cs="Times New Roman"/>
          <w:lang w:val="es-ES"/>
        </w:rPr>
        <w:t xml:space="preserve"> que las respalde.</w:t>
      </w:r>
    </w:p>
    <w:p w14:paraId="415E03E3" w14:textId="5F93E673" w:rsidR="00910D06" w:rsidRDefault="006B3A0C" w:rsidP="00DF403C">
      <w:pPr>
        <w:pStyle w:val="Prrafodelista"/>
        <w:numPr>
          <w:ilvl w:val="1"/>
          <w:numId w:val="19"/>
        </w:numPr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Con respecto a</w:t>
      </w:r>
      <w:r w:rsidR="00910D06">
        <w:rPr>
          <w:rFonts w:ascii="Cambria" w:hAnsi="Cambria" w:cs="Times New Roman"/>
          <w:lang w:val="es-ES"/>
        </w:rPr>
        <w:t xml:space="preserve"> la figura 2, pregunta que significa las curvas punteadas, </w:t>
      </w:r>
      <w:r>
        <w:rPr>
          <w:rFonts w:ascii="Cambria" w:hAnsi="Cambria" w:cs="Times New Roman"/>
          <w:lang w:val="es-ES"/>
        </w:rPr>
        <w:t xml:space="preserve">la </w:t>
      </w:r>
      <w:proofErr w:type="spellStart"/>
      <w:r>
        <w:rPr>
          <w:rFonts w:ascii="Cambria" w:hAnsi="Cambria" w:cs="Times New Roman"/>
          <w:lang w:val="es-ES"/>
        </w:rPr>
        <w:t>Dra</w:t>
      </w:r>
      <w:proofErr w:type="spellEnd"/>
      <w:r>
        <w:rPr>
          <w:rFonts w:ascii="Cambria" w:hAnsi="Cambria" w:cs="Times New Roman"/>
          <w:lang w:val="es-ES"/>
        </w:rPr>
        <w:t xml:space="preserve"> </w:t>
      </w:r>
      <w:proofErr w:type="spellStart"/>
      <w:r w:rsidR="00910D06">
        <w:rPr>
          <w:rFonts w:ascii="Cambria" w:hAnsi="Cambria" w:cs="Times New Roman"/>
          <w:lang w:val="es-ES"/>
        </w:rPr>
        <w:t>Lis</w:t>
      </w:r>
      <w:r>
        <w:rPr>
          <w:rFonts w:ascii="Cambria" w:hAnsi="Cambria" w:cs="Times New Roman"/>
          <w:lang w:val="es-ES"/>
        </w:rPr>
        <w:t>s</w:t>
      </w:r>
      <w:r w:rsidR="00910D06">
        <w:rPr>
          <w:rFonts w:ascii="Cambria" w:hAnsi="Cambria" w:cs="Times New Roman"/>
          <w:lang w:val="es-ES"/>
        </w:rPr>
        <w:t>et</w:t>
      </w:r>
      <w:r w:rsidR="009C7796">
        <w:rPr>
          <w:rFonts w:ascii="Cambria" w:hAnsi="Cambria" w:cs="Times New Roman"/>
          <w:lang w:val="es-ES"/>
        </w:rPr>
        <w:t>h</w:t>
      </w:r>
      <w:proofErr w:type="spellEnd"/>
      <w:r>
        <w:rPr>
          <w:rFonts w:ascii="Cambria" w:hAnsi="Cambria" w:cs="Times New Roman"/>
          <w:lang w:val="es-ES"/>
        </w:rPr>
        <w:t xml:space="preserve"> Pérez responde</w:t>
      </w:r>
      <w:r w:rsidR="009C7796">
        <w:rPr>
          <w:rFonts w:ascii="Cambria" w:hAnsi="Cambria" w:cs="Times New Roman"/>
          <w:lang w:val="es-ES"/>
        </w:rPr>
        <w:t xml:space="preserve">: </w:t>
      </w:r>
      <w:r w:rsidR="00212B7C">
        <w:rPr>
          <w:rFonts w:ascii="Cambria" w:hAnsi="Cambria" w:cs="Times New Roman"/>
          <w:lang w:val="es-ES"/>
        </w:rPr>
        <w:t>la prosa menciona que se trata una tasa</w:t>
      </w:r>
      <w:r w:rsidR="009C7796">
        <w:rPr>
          <w:rFonts w:ascii="Cambria" w:hAnsi="Cambria" w:cs="Times New Roman"/>
          <w:lang w:val="es-ES"/>
        </w:rPr>
        <w:t xml:space="preserve"> por 100 pacientes/</w:t>
      </w:r>
      <w:r w:rsidR="00910D06">
        <w:rPr>
          <w:rFonts w:ascii="Cambria" w:hAnsi="Cambria" w:cs="Times New Roman"/>
          <w:lang w:val="es-ES"/>
        </w:rPr>
        <w:t>año</w:t>
      </w:r>
      <w:r>
        <w:rPr>
          <w:rFonts w:ascii="Cambria" w:hAnsi="Cambria" w:cs="Times New Roman"/>
          <w:lang w:val="es-ES"/>
        </w:rPr>
        <w:t xml:space="preserve">, sin </w:t>
      </w:r>
      <w:r w:rsidR="00212B7C">
        <w:rPr>
          <w:rFonts w:ascii="Cambria" w:hAnsi="Cambria" w:cs="Times New Roman"/>
          <w:lang w:val="es-ES"/>
        </w:rPr>
        <w:t>embargo,</w:t>
      </w:r>
      <w:r>
        <w:rPr>
          <w:rFonts w:ascii="Cambria" w:hAnsi="Cambria" w:cs="Times New Roman"/>
          <w:lang w:val="es-ES"/>
        </w:rPr>
        <w:t xml:space="preserve"> en la prosa no se explica en las unidades en que se expresan dichos valores,</w:t>
      </w:r>
      <w:r w:rsidR="00910D06">
        <w:rPr>
          <w:rFonts w:ascii="Cambria" w:hAnsi="Cambria" w:cs="Times New Roman"/>
          <w:lang w:val="es-ES"/>
        </w:rPr>
        <w:t xml:space="preserve"> </w:t>
      </w:r>
      <w:r>
        <w:rPr>
          <w:rFonts w:ascii="Cambria" w:hAnsi="Cambria" w:cs="Times New Roman"/>
          <w:lang w:val="es-ES"/>
        </w:rPr>
        <w:t>e</w:t>
      </w:r>
      <w:r w:rsidR="00910D06">
        <w:rPr>
          <w:rFonts w:ascii="Cambria" w:hAnsi="Cambria" w:cs="Times New Roman"/>
          <w:lang w:val="es-ES"/>
        </w:rPr>
        <w:t xml:space="preserve">sto hace que </w:t>
      </w:r>
      <w:r>
        <w:rPr>
          <w:rFonts w:ascii="Cambria" w:hAnsi="Cambria" w:cs="Times New Roman"/>
          <w:lang w:val="es-ES"/>
        </w:rPr>
        <w:t>n</w:t>
      </w:r>
      <w:r w:rsidR="00910D06">
        <w:rPr>
          <w:rFonts w:ascii="Cambria" w:hAnsi="Cambria" w:cs="Times New Roman"/>
          <w:lang w:val="es-ES"/>
        </w:rPr>
        <w:t>o se entienda</w:t>
      </w:r>
      <w:r>
        <w:rPr>
          <w:rFonts w:ascii="Cambria" w:hAnsi="Cambria" w:cs="Times New Roman"/>
          <w:lang w:val="es-ES"/>
        </w:rPr>
        <w:t>n</w:t>
      </w:r>
      <w:r w:rsidR="00910D06">
        <w:rPr>
          <w:rFonts w:ascii="Cambria" w:hAnsi="Cambria" w:cs="Times New Roman"/>
          <w:lang w:val="es-ES"/>
        </w:rPr>
        <w:t xml:space="preserve"> las tablas.</w:t>
      </w:r>
    </w:p>
    <w:p w14:paraId="3D99FBDA" w14:textId="47FCB4B3" w:rsidR="00910D06" w:rsidRDefault="006B3A0C" w:rsidP="00DF403C">
      <w:pPr>
        <w:pStyle w:val="Prrafodelista"/>
        <w:numPr>
          <w:ilvl w:val="1"/>
          <w:numId w:val="19"/>
        </w:numPr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 xml:space="preserve">Así mismo, expresa </w:t>
      </w:r>
      <w:r w:rsidR="00212B7C">
        <w:rPr>
          <w:rFonts w:ascii="Cambria" w:hAnsi="Cambria" w:cs="Times New Roman"/>
          <w:lang w:val="es-ES"/>
        </w:rPr>
        <w:t>que,</w:t>
      </w:r>
      <w:r>
        <w:rPr>
          <w:rFonts w:ascii="Cambria" w:hAnsi="Cambria" w:cs="Times New Roman"/>
          <w:lang w:val="es-ES"/>
        </w:rPr>
        <w:t xml:space="preserve"> s</w:t>
      </w:r>
      <w:r w:rsidR="00910D06">
        <w:rPr>
          <w:rFonts w:ascii="Cambria" w:hAnsi="Cambria" w:cs="Times New Roman"/>
          <w:lang w:val="es-ES"/>
        </w:rPr>
        <w:t xml:space="preserve">i se habla de tendencia, se habla de un estudio prospectivo longitudinal, aquí habla de un riesgo (retrospectivo) No especifica los valores de la grafica y de donde se </w:t>
      </w:r>
      <w:r>
        <w:rPr>
          <w:rFonts w:ascii="Cambria" w:hAnsi="Cambria" w:cs="Times New Roman"/>
          <w:lang w:val="es-ES"/>
        </w:rPr>
        <w:t>sacó</w:t>
      </w:r>
      <w:r w:rsidR="00910D06">
        <w:rPr>
          <w:rFonts w:ascii="Cambria" w:hAnsi="Cambria" w:cs="Times New Roman"/>
          <w:lang w:val="es-ES"/>
        </w:rPr>
        <w:t xml:space="preserve"> dicha información.</w:t>
      </w:r>
    </w:p>
    <w:p w14:paraId="44AD1896" w14:textId="77777777" w:rsidR="00212B7C" w:rsidRDefault="00212B7C" w:rsidP="00212B7C">
      <w:pPr>
        <w:pStyle w:val="Prrafodelista"/>
        <w:ind w:left="1440"/>
        <w:jc w:val="both"/>
        <w:rPr>
          <w:rFonts w:ascii="Cambria" w:hAnsi="Cambria" w:cs="Times New Roman"/>
          <w:lang w:val="es-ES"/>
        </w:rPr>
      </w:pPr>
    </w:p>
    <w:p w14:paraId="7172E630" w14:textId="58DF8146" w:rsidR="00212B7C" w:rsidRDefault="006B3A0C" w:rsidP="00212B7C">
      <w:pPr>
        <w:pStyle w:val="Prrafodelista"/>
        <w:numPr>
          <w:ilvl w:val="0"/>
          <w:numId w:val="19"/>
        </w:numPr>
        <w:jc w:val="both"/>
        <w:rPr>
          <w:rFonts w:ascii="Cambria" w:hAnsi="Cambria" w:cs="Times New Roman"/>
          <w:lang w:val="es-ES"/>
        </w:rPr>
      </w:pPr>
      <w:r w:rsidRPr="00DF403C">
        <w:rPr>
          <w:rFonts w:ascii="Cambria" w:hAnsi="Cambria" w:cs="Times New Roman"/>
          <w:lang w:val="es-ES"/>
        </w:rPr>
        <w:t xml:space="preserve">Dra. </w:t>
      </w:r>
      <w:r w:rsidR="007E128A" w:rsidRPr="00DF403C">
        <w:rPr>
          <w:rFonts w:ascii="Cambria" w:hAnsi="Cambria" w:cs="Times New Roman"/>
          <w:lang w:val="es-ES"/>
        </w:rPr>
        <w:t>Raquel</w:t>
      </w:r>
      <w:r w:rsidRPr="00DF403C">
        <w:rPr>
          <w:rFonts w:ascii="Cambria" w:hAnsi="Cambria" w:cs="Times New Roman"/>
          <w:lang w:val="es-ES"/>
        </w:rPr>
        <w:t xml:space="preserve"> González</w:t>
      </w:r>
      <w:r w:rsidR="007E128A" w:rsidRPr="00DF403C">
        <w:rPr>
          <w:rFonts w:ascii="Cambria" w:hAnsi="Cambria" w:cs="Times New Roman"/>
          <w:lang w:val="es-ES"/>
        </w:rPr>
        <w:t xml:space="preserve">: </w:t>
      </w:r>
      <w:r w:rsidRPr="00DF403C">
        <w:rPr>
          <w:rFonts w:ascii="Cambria" w:hAnsi="Cambria" w:cs="Times New Roman"/>
          <w:lang w:val="es-ES"/>
        </w:rPr>
        <w:t xml:space="preserve">menciona que </w:t>
      </w:r>
      <w:r w:rsidR="009C7796">
        <w:rPr>
          <w:rFonts w:ascii="Cambria" w:hAnsi="Cambria" w:cs="Times New Roman"/>
          <w:lang w:val="es-ES"/>
        </w:rPr>
        <w:t>¿</w:t>
      </w:r>
      <w:r w:rsidR="00212B7C" w:rsidRPr="00DF403C">
        <w:rPr>
          <w:rFonts w:ascii="Cambria" w:hAnsi="Cambria" w:cs="Times New Roman"/>
          <w:lang w:val="es-ES"/>
        </w:rPr>
        <w:t>cómo</w:t>
      </w:r>
      <w:r w:rsidRPr="00DF403C">
        <w:rPr>
          <w:rFonts w:ascii="Cambria" w:hAnsi="Cambria" w:cs="Times New Roman"/>
          <w:lang w:val="es-ES"/>
        </w:rPr>
        <w:t xml:space="preserve"> se analizan las figuras si no se sabe de </w:t>
      </w:r>
      <w:proofErr w:type="spellStart"/>
      <w:r w:rsidRPr="00DF403C">
        <w:rPr>
          <w:rFonts w:ascii="Cambria" w:hAnsi="Cambria" w:cs="Times New Roman"/>
          <w:lang w:val="es-ES"/>
        </w:rPr>
        <w:t>donde</w:t>
      </w:r>
      <w:proofErr w:type="spellEnd"/>
      <w:r w:rsidRPr="00DF403C">
        <w:rPr>
          <w:rFonts w:ascii="Cambria" w:hAnsi="Cambria" w:cs="Times New Roman"/>
          <w:lang w:val="es-ES"/>
        </w:rPr>
        <w:t xml:space="preserve"> vienen los </w:t>
      </w:r>
      <w:r w:rsidR="009C7796" w:rsidRPr="00DF403C">
        <w:rPr>
          <w:rFonts w:ascii="Cambria" w:hAnsi="Cambria" w:cs="Times New Roman"/>
          <w:lang w:val="es-ES"/>
        </w:rPr>
        <w:t>datos</w:t>
      </w:r>
      <w:r w:rsidR="009C7796">
        <w:rPr>
          <w:rFonts w:ascii="Cambria" w:hAnsi="Cambria" w:cs="Times New Roman"/>
          <w:lang w:val="es-ES"/>
        </w:rPr>
        <w:t>?</w:t>
      </w:r>
      <w:r w:rsidR="009C7796" w:rsidRPr="00DF403C">
        <w:rPr>
          <w:rFonts w:ascii="Cambria" w:hAnsi="Cambria" w:cs="Times New Roman"/>
          <w:lang w:val="es-ES"/>
        </w:rPr>
        <w:t>, A</w:t>
      </w:r>
      <w:r w:rsidR="007E128A" w:rsidRPr="00DF403C">
        <w:rPr>
          <w:rFonts w:ascii="Cambria" w:hAnsi="Cambria" w:cs="Times New Roman"/>
          <w:lang w:val="es-ES"/>
        </w:rPr>
        <w:t xml:space="preserve"> lo que</w:t>
      </w:r>
      <w:r w:rsidRPr="00DF403C">
        <w:rPr>
          <w:rFonts w:ascii="Cambria" w:hAnsi="Cambria" w:cs="Times New Roman"/>
          <w:lang w:val="es-ES"/>
        </w:rPr>
        <w:t xml:space="preserve"> la </w:t>
      </w:r>
      <w:proofErr w:type="spellStart"/>
      <w:r w:rsidRPr="00DF403C">
        <w:rPr>
          <w:rFonts w:ascii="Cambria" w:hAnsi="Cambria" w:cs="Times New Roman"/>
          <w:lang w:val="es-ES"/>
        </w:rPr>
        <w:t>Dra</w:t>
      </w:r>
      <w:proofErr w:type="spellEnd"/>
      <w:r w:rsidRPr="00DF403C">
        <w:rPr>
          <w:rFonts w:ascii="Cambria" w:hAnsi="Cambria" w:cs="Times New Roman"/>
          <w:lang w:val="es-ES"/>
        </w:rPr>
        <w:t xml:space="preserve"> </w:t>
      </w:r>
      <w:proofErr w:type="spellStart"/>
      <w:r w:rsidRPr="00DF403C">
        <w:rPr>
          <w:rFonts w:ascii="Cambria" w:hAnsi="Cambria" w:cs="Times New Roman"/>
          <w:lang w:val="es-ES"/>
        </w:rPr>
        <w:t>Lisset</w:t>
      </w:r>
      <w:r w:rsidR="009C7796">
        <w:rPr>
          <w:rFonts w:ascii="Cambria" w:hAnsi="Cambria" w:cs="Times New Roman"/>
          <w:lang w:val="es-ES"/>
        </w:rPr>
        <w:t>h</w:t>
      </w:r>
      <w:proofErr w:type="spellEnd"/>
      <w:r w:rsidRPr="00DF403C">
        <w:rPr>
          <w:rFonts w:ascii="Cambria" w:hAnsi="Cambria" w:cs="Times New Roman"/>
          <w:lang w:val="es-ES"/>
        </w:rPr>
        <w:t xml:space="preserve"> </w:t>
      </w:r>
      <w:proofErr w:type="gramStart"/>
      <w:r w:rsidR="009C7796" w:rsidRPr="00DF403C">
        <w:rPr>
          <w:rFonts w:ascii="Cambria" w:hAnsi="Cambria" w:cs="Times New Roman"/>
          <w:lang w:val="es-ES"/>
        </w:rPr>
        <w:t>Pérez</w:t>
      </w:r>
      <w:r w:rsidR="007E128A" w:rsidRPr="00DF403C">
        <w:rPr>
          <w:rFonts w:ascii="Cambria" w:hAnsi="Cambria" w:cs="Times New Roman"/>
          <w:lang w:val="es-ES"/>
        </w:rPr>
        <w:t xml:space="preserve">  responde</w:t>
      </w:r>
      <w:proofErr w:type="gramEnd"/>
      <w:r w:rsidR="007E128A" w:rsidRPr="00DF403C">
        <w:rPr>
          <w:rFonts w:ascii="Cambria" w:hAnsi="Cambria" w:cs="Times New Roman"/>
          <w:lang w:val="es-ES"/>
        </w:rPr>
        <w:t xml:space="preserve"> que </w:t>
      </w:r>
      <w:r w:rsidR="009C7796">
        <w:rPr>
          <w:rFonts w:ascii="Cambria" w:hAnsi="Cambria" w:cs="Times New Roman"/>
          <w:lang w:val="es-ES"/>
        </w:rPr>
        <w:t xml:space="preserve">las mismas </w:t>
      </w:r>
      <w:r w:rsidR="007E128A" w:rsidRPr="00DF403C">
        <w:rPr>
          <w:rFonts w:ascii="Cambria" w:hAnsi="Cambria" w:cs="Times New Roman"/>
          <w:lang w:val="es-ES"/>
        </w:rPr>
        <w:t>se interpreta</w:t>
      </w:r>
      <w:r w:rsidR="009C7796">
        <w:rPr>
          <w:rFonts w:ascii="Cambria" w:hAnsi="Cambria" w:cs="Times New Roman"/>
          <w:lang w:val="es-ES"/>
        </w:rPr>
        <w:t xml:space="preserve">ron de manera  visual y se insiste en los probables errores metodológicos y </w:t>
      </w:r>
      <w:r w:rsidR="00212B7C">
        <w:rPr>
          <w:rFonts w:ascii="Cambria" w:hAnsi="Cambria" w:cs="Times New Roman"/>
          <w:lang w:val="es-ES"/>
        </w:rPr>
        <w:t>estadísticos</w:t>
      </w:r>
      <w:r w:rsidR="009C7796">
        <w:rPr>
          <w:rFonts w:ascii="Cambria" w:hAnsi="Cambria" w:cs="Times New Roman"/>
          <w:lang w:val="es-ES"/>
        </w:rPr>
        <w:t>.</w:t>
      </w:r>
      <w:r w:rsidR="007E128A" w:rsidRPr="00DF403C">
        <w:rPr>
          <w:rFonts w:ascii="Cambria" w:hAnsi="Cambria" w:cs="Times New Roman"/>
          <w:lang w:val="es-ES"/>
        </w:rPr>
        <w:t xml:space="preserve"> </w:t>
      </w:r>
      <w:r w:rsidR="00212B7C">
        <w:rPr>
          <w:rFonts w:ascii="Cambria" w:hAnsi="Cambria" w:cs="Times New Roman"/>
          <w:lang w:val="es-ES"/>
        </w:rPr>
        <w:t xml:space="preserve">Y aporta que se debe evaluar el fenotipo de cada paciente para la toma de decisiones de terapia </w:t>
      </w:r>
      <w:proofErr w:type="spellStart"/>
      <w:r w:rsidR="00212B7C">
        <w:rPr>
          <w:rFonts w:ascii="Cambria" w:hAnsi="Cambria" w:cs="Times New Roman"/>
          <w:lang w:val="es-ES"/>
        </w:rPr>
        <w:t>antitrombótica</w:t>
      </w:r>
      <w:proofErr w:type="spellEnd"/>
      <w:r w:rsidR="00212B7C">
        <w:rPr>
          <w:rFonts w:ascii="Cambria" w:hAnsi="Cambria" w:cs="Times New Roman"/>
          <w:lang w:val="es-ES"/>
        </w:rPr>
        <w:t xml:space="preserve"> y que características como la presencia de </w:t>
      </w:r>
      <w:proofErr w:type="spellStart"/>
      <w:r w:rsidR="00212B7C">
        <w:rPr>
          <w:rFonts w:ascii="Cambria" w:hAnsi="Cambria" w:cs="Times New Roman"/>
          <w:lang w:val="es-ES"/>
        </w:rPr>
        <w:t>fenestraciones</w:t>
      </w:r>
      <w:proofErr w:type="spellEnd"/>
      <w:r w:rsidR="00212B7C">
        <w:rPr>
          <w:rFonts w:ascii="Cambria" w:hAnsi="Cambria" w:cs="Times New Roman"/>
          <w:lang w:val="es-ES"/>
        </w:rPr>
        <w:t xml:space="preserve"> y presencia de colaterales </w:t>
      </w:r>
      <w:proofErr w:type="spellStart"/>
      <w:r w:rsidR="00212B7C">
        <w:rPr>
          <w:rFonts w:ascii="Cambria" w:hAnsi="Cambria" w:cs="Times New Roman"/>
          <w:lang w:val="es-ES"/>
        </w:rPr>
        <w:t>preFontan</w:t>
      </w:r>
      <w:proofErr w:type="spellEnd"/>
      <w:r w:rsidR="00212B7C">
        <w:rPr>
          <w:rFonts w:ascii="Cambria" w:hAnsi="Cambria" w:cs="Times New Roman"/>
          <w:lang w:val="es-ES"/>
        </w:rPr>
        <w:t xml:space="preserve"> son un punto importante para plantear uso de </w:t>
      </w:r>
      <w:proofErr w:type="spellStart"/>
      <w:r w:rsidR="00212B7C">
        <w:rPr>
          <w:rFonts w:ascii="Cambria" w:hAnsi="Cambria" w:cs="Times New Roman"/>
          <w:lang w:val="es-ES"/>
        </w:rPr>
        <w:t>Warfarina</w:t>
      </w:r>
      <w:proofErr w:type="spellEnd"/>
      <w:r w:rsidR="00212B7C">
        <w:rPr>
          <w:rFonts w:ascii="Cambria" w:hAnsi="Cambria" w:cs="Times New Roman"/>
          <w:lang w:val="es-ES"/>
        </w:rPr>
        <w:t>.</w:t>
      </w:r>
    </w:p>
    <w:p w14:paraId="116F3B3D" w14:textId="77777777" w:rsidR="00212B7C" w:rsidRPr="00212B7C" w:rsidRDefault="00212B7C" w:rsidP="00212B7C">
      <w:pPr>
        <w:pStyle w:val="Prrafodelista"/>
        <w:jc w:val="both"/>
        <w:rPr>
          <w:rFonts w:ascii="Cambria" w:hAnsi="Cambria" w:cs="Times New Roman"/>
          <w:lang w:val="es-ES"/>
        </w:rPr>
      </w:pPr>
      <w:bookmarkStart w:id="0" w:name="_GoBack"/>
      <w:bookmarkEnd w:id="0"/>
    </w:p>
    <w:p w14:paraId="5F6D1030" w14:textId="4E47291C" w:rsidR="007E128A" w:rsidRDefault="006B3A0C" w:rsidP="00212B7C">
      <w:pPr>
        <w:pStyle w:val="Prrafodelista"/>
        <w:numPr>
          <w:ilvl w:val="0"/>
          <w:numId w:val="19"/>
        </w:numPr>
        <w:spacing w:before="240"/>
        <w:jc w:val="both"/>
        <w:rPr>
          <w:rFonts w:ascii="Cambria" w:hAnsi="Cambria" w:cs="Times New Roman"/>
          <w:lang w:val="es-ES"/>
        </w:rPr>
      </w:pPr>
      <w:proofErr w:type="spellStart"/>
      <w:r w:rsidRPr="00DF403C">
        <w:rPr>
          <w:rFonts w:ascii="Cambria" w:hAnsi="Cambria" w:cs="Times New Roman"/>
          <w:lang w:val="es-ES"/>
        </w:rPr>
        <w:t>Dra</w:t>
      </w:r>
      <w:proofErr w:type="spellEnd"/>
      <w:r w:rsidRPr="00DF403C">
        <w:rPr>
          <w:rFonts w:ascii="Cambria" w:hAnsi="Cambria" w:cs="Times New Roman"/>
          <w:lang w:val="es-ES"/>
        </w:rPr>
        <w:t xml:space="preserve"> </w:t>
      </w:r>
      <w:r w:rsidR="007E128A" w:rsidRPr="00DF403C">
        <w:rPr>
          <w:rFonts w:ascii="Cambria" w:hAnsi="Cambria" w:cs="Times New Roman"/>
          <w:lang w:val="es-ES"/>
        </w:rPr>
        <w:t xml:space="preserve">Infante: </w:t>
      </w:r>
      <w:r w:rsidRPr="00DF403C">
        <w:rPr>
          <w:rFonts w:ascii="Cambria" w:hAnsi="Cambria" w:cs="Times New Roman"/>
          <w:lang w:val="es-ES"/>
        </w:rPr>
        <w:t>concluye que n</w:t>
      </w:r>
      <w:r w:rsidR="007E128A" w:rsidRPr="00DF403C">
        <w:rPr>
          <w:rFonts w:ascii="Cambria" w:hAnsi="Cambria" w:cs="Times New Roman"/>
          <w:lang w:val="es-ES"/>
        </w:rPr>
        <w:t>o se puede llegar a una conclusión</w:t>
      </w:r>
      <w:r w:rsidRPr="00DF403C">
        <w:rPr>
          <w:rFonts w:ascii="Cambria" w:hAnsi="Cambria" w:cs="Times New Roman"/>
          <w:lang w:val="es-ES"/>
        </w:rPr>
        <w:t xml:space="preserve"> en la gráfica de eventos combinados </w:t>
      </w:r>
      <w:proofErr w:type="spellStart"/>
      <w:r w:rsidR="009C7796">
        <w:rPr>
          <w:rFonts w:ascii="Cambria" w:hAnsi="Cambria" w:cs="Times New Roman"/>
          <w:lang w:val="es-ES"/>
        </w:rPr>
        <w:t>tromboembólico</w:t>
      </w:r>
      <w:proofErr w:type="spellEnd"/>
      <w:r w:rsidR="009C7796">
        <w:rPr>
          <w:rFonts w:ascii="Cambria" w:hAnsi="Cambria" w:cs="Times New Roman"/>
          <w:lang w:val="es-ES"/>
        </w:rPr>
        <w:t xml:space="preserve"> y sangrado por lo antes ya mencionado.</w:t>
      </w:r>
    </w:p>
    <w:p w14:paraId="1C6DE7E3" w14:textId="77777777" w:rsidR="00DF403C" w:rsidRPr="00DF403C" w:rsidRDefault="00DF403C" w:rsidP="00DF403C">
      <w:pPr>
        <w:pStyle w:val="Prrafodelista"/>
        <w:jc w:val="both"/>
        <w:rPr>
          <w:rFonts w:ascii="Cambria" w:hAnsi="Cambria" w:cs="Times New Roman"/>
          <w:lang w:val="es-ES"/>
        </w:rPr>
      </w:pPr>
    </w:p>
    <w:p w14:paraId="3AA43827" w14:textId="5AFFE05C" w:rsidR="00DF403C" w:rsidRDefault="006B3A0C" w:rsidP="00DF403C">
      <w:pPr>
        <w:pStyle w:val="Prrafodelista"/>
        <w:numPr>
          <w:ilvl w:val="0"/>
          <w:numId w:val="19"/>
        </w:numPr>
        <w:jc w:val="both"/>
        <w:rPr>
          <w:rFonts w:ascii="Cambria" w:hAnsi="Cambria" w:cs="Times New Roman"/>
          <w:lang w:val="es-ES"/>
        </w:rPr>
      </w:pPr>
      <w:proofErr w:type="spellStart"/>
      <w:r w:rsidRPr="00DF403C">
        <w:rPr>
          <w:rFonts w:ascii="Cambria" w:hAnsi="Cambria" w:cs="Times New Roman"/>
          <w:lang w:val="es-ES"/>
        </w:rPr>
        <w:t>Dra</w:t>
      </w:r>
      <w:proofErr w:type="spellEnd"/>
      <w:r w:rsidRPr="00DF403C">
        <w:rPr>
          <w:rFonts w:ascii="Cambria" w:hAnsi="Cambria" w:cs="Times New Roman"/>
          <w:lang w:val="es-ES"/>
        </w:rPr>
        <w:t xml:space="preserve"> </w:t>
      </w:r>
      <w:r w:rsidR="007E128A" w:rsidRPr="00DF403C">
        <w:rPr>
          <w:rFonts w:ascii="Cambria" w:hAnsi="Cambria" w:cs="Times New Roman"/>
          <w:lang w:val="es-ES"/>
        </w:rPr>
        <w:t xml:space="preserve">Infante </w:t>
      </w:r>
      <w:r w:rsidRPr="00DF403C">
        <w:rPr>
          <w:rFonts w:ascii="Cambria" w:hAnsi="Cambria" w:cs="Times New Roman"/>
          <w:lang w:val="es-ES"/>
        </w:rPr>
        <w:t>expresa con respecto a la tabla 2</w:t>
      </w:r>
      <w:r w:rsidR="007E128A" w:rsidRPr="00DF403C">
        <w:rPr>
          <w:rFonts w:ascii="Cambria" w:hAnsi="Cambria" w:cs="Times New Roman"/>
          <w:lang w:val="es-ES"/>
        </w:rPr>
        <w:t xml:space="preserve">: Esta tabla no compara ambos medicamentos, solo menciona la presencia de </w:t>
      </w:r>
      <w:r w:rsidRPr="00DF403C">
        <w:rPr>
          <w:rFonts w:ascii="Cambria" w:hAnsi="Cambria" w:cs="Times New Roman"/>
          <w:lang w:val="es-ES"/>
        </w:rPr>
        <w:t>eventos</w:t>
      </w:r>
      <w:r w:rsidR="007E128A" w:rsidRPr="00DF403C">
        <w:rPr>
          <w:rFonts w:ascii="Cambria" w:hAnsi="Cambria" w:cs="Times New Roman"/>
          <w:lang w:val="es-ES"/>
        </w:rPr>
        <w:t xml:space="preserve"> tromboembólicos antes y </w:t>
      </w:r>
      <w:r w:rsidRPr="00DF403C">
        <w:rPr>
          <w:rFonts w:ascii="Cambria" w:hAnsi="Cambria" w:cs="Times New Roman"/>
          <w:lang w:val="es-ES"/>
        </w:rPr>
        <w:lastRenderedPageBreak/>
        <w:t>después</w:t>
      </w:r>
      <w:r w:rsidR="007E128A" w:rsidRPr="00DF403C">
        <w:rPr>
          <w:rFonts w:ascii="Cambria" w:hAnsi="Cambria" w:cs="Times New Roman"/>
          <w:lang w:val="es-ES"/>
        </w:rPr>
        <w:t xml:space="preserve"> del año.</w:t>
      </w:r>
      <w:r w:rsidRPr="00DF403C">
        <w:rPr>
          <w:rFonts w:ascii="Cambria" w:hAnsi="Cambria" w:cs="Times New Roman"/>
          <w:lang w:val="es-ES"/>
        </w:rPr>
        <w:t xml:space="preserve"> </w:t>
      </w:r>
      <w:r w:rsidR="007377EE" w:rsidRPr="00DF403C">
        <w:rPr>
          <w:rFonts w:ascii="Cambria" w:hAnsi="Cambria" w:cs="Times New Roman"/>
          <w:lang w:val="es-ES"/>
        </w:rPr>
        <w:t xml:space="preserve">Así mismo, pregunta acerca de </w:t>
      </w:r>
      <w:r w:rsidR="007E128A" w:rsidRPr="00DF403C">
        <w:rPr>
          <w:rFonts w:ascii="Cambria" w:hAnsi="Cambria" w:cs="Times New Roman"/>
          <w:lang w:val="es-ES"/>
        </w:rPr>
        <w:t>donde están los</w:t>
      </w:r>
      <w:r w:rsidR="007377EE" w:rsidRPr="00DF403C">
        <w:rPr>
          <w:rFonts w:ascii="Cambria" w:hAnsi="Cambria" w:cs="Times New Roman"/>
          <w:lang w:val="es-ES"/>
        </w:rPr>
        <w:t xml:space="preserve"> pacientes</w:t>
      </w:r>
      <w:r w:rsidR="007E128A" w:rsidRPr="00DF403C">
        <w:rPr>
          <w:rFonts w:ascii="Cambria" w:hAnsi="Cambria" w:cs="Times New Roman"/>
          <w:lang w:val="es-ES"/>
        </w:rPr>
        <w:t xml:space="preserve"> que se cambiaron</w:t>
      </w:r>
      <w:r w:rsidR="007377EE" w:rsidRPr="00DF403C">
        <w:rPr>
          <w:rFonts w:ascii="Cambria" w:hAnsi="Cambria" w:cs="Times New Roman"/>
          <w:lang w:val="es-ES"/>
        </w:rPr>
        <w:t xml:space="preserve"> de tratamiento, la Dra.</w:t>
      </w:r>
      <w:r w:rsidR="007E128A" w:rsidRPr="00DF403C">
        <w:rPr>
          <w:rFonts w:ascii="Cambria" w:hAnsi="Cambria" w:cs="Times New Roman"/>
          <w:lang w:val="es-ES"/>
        </w:rPr>
        <w:t xml:space="preserve"> </w:t>
      </w:r>
      <w:proofErr w:type="spellStart"/>
      <w:r w:rsidR="007E128A" w:rsidRPr="00DF403C">
        <w:rPr>
          <w:rFonts w:ascii="Cambria" w:hAnsi="Cambria" w:cs="Times New Roman"/>
          <w:lang w:val="es-ES"/>
        </w:rPr>
        <w:t>Li</w:t>
      </w:r>
      <w:r w:rsidR="007377EE" w:rsidRPr="00DF403C">
        <w:rPr>
          <w:rFonts w:ascii="Cambria" w:hAnsi="Cambria" w:cs="Times New Roman"/>
          <w:lang w:val="es-ES"/>
        </w:rPr>
        <w:t>s</w:t>
      </w:r>
      <w:r w:rsidR="007E128A" w:rsidRPr="00DF403C">
        <w:rPr>
          <w:rFonts w:ascii="Cambria" w:hAnsi="Cambria" w:cs="Times New Roman"/>
          <w:lang w:val="es-ES"/>
        </w:rPr>
        <w:t>s</w:t>
      </w:r>
      <w:r w:rsidR="007377EE" w:rsidRPr="00DF403C">
        <w:rPr>
          <w:rFonts w:ascii="Cambria" w:hAnsi="Cambria" w:cs="Times New Roman"/>
          <w:lang w:val="es-ES"/>
        </w:rPr>
        <w:t>et</w:t>
      </w:r>
      <w:r w:rsidR="009C7796">
        <w:rPr>
          <w:rFonts w:ascii="Cambria" w:hAnsi="Cambria" w:cs="Times New Roman"/>
          <w:lang w:val="es-ES"/>
        </w:rPr>
        <w:t>h</w:t>
      </w:r>
      <w:proofErr w:type="spellEnd"/>
      <w:r w:rsidR="007377EE" w:rsidRPr="00DF403C">
        <w:rPr>
          <w:rFonts w:ascii="Cambria" w:hAnsi="Cambria" w:cs="Times New Roman"/>
          <w:lang w:val="es-ES"/>
        </w:rPr>
        <w:t xml:space="preserve"> responde que</w:t>
      </w:r>
      <w:r w:rsidR="007E128A" w:rsidRPr="00DF403C">
        <w:rPr>
          <w:rFonts w:ascii="Cambria" w:hAnsi="Cambria" w:cs="Times New Roman"/>
          <w:lang w:val="es-ES"/>
        </w:rPr>
        <w:t xml:space="preserve"> </w:t>
      </w:r>
      <w:r w:rsidR="009C7796">
        <w:rPr>
          <w:rFonts w:ascii="Cambria" w:hAnsi="Cambria" w:cs="Times New Roman"/>
          <w:lang w:val="es-ES"/>
        </w:rPr>
        <w:t xml:space="preserve">la prosa </w:t>
      </w:r>
      <w:proofErr w:type="spellStart"/>
      <w:r w:rsidR="009C7796">
        <w:rPr>
          <w:rFonts w:ascii="Cambria" w:hAnsi="Cambria" w:cs="Times New Roman"/>
          <w:lang w:val="es-ES"/>
        </w:rPr>
        <w:t>especificca</w:t>
      </w:r>
      <w:proofErr w:type="spellEnd"/>
      <w:r w:rsidR="009C7796">
        <w:rPr>
          <w:rFonts w:ascii="Cambria" w:hAnsi="Cambria" w:cs="Times New Roman"/>
          <w:lang w:val="es-ES"/>
        </w:rPr>
        <w:t xml:space="preserve"> que fueron analizados hasta el momento del cruce sin embargo impresiona que fueron analizados hasta el final.</w:t>
      </w:r>
      <w:r w:rsidR="007E128A" w:rsidRPr="00DF403C">
        <w:rPr>
          <w:rFonts w:ascii="Cambria" w:hAnsi="Cambria" w:cs="Times New Roman"/>
          <w:lang w:val="es-ES"/>
        </w:rPr>
        <w:t xml:space="preserve"> </w:t>
      </w:r>
    </w:p>
    <w:p w14:paraId="37110851" w14:textId="77777777" w:rsidR="00DF403C" w:rsidRPr="00DF403C" w:rsidRDefault="00DF403C" w:rsidP="00DF403C">
      <w:pPr>
        <w:pStyle w:val="Prrafodelista"/>
        <w:rPr>
          <w:rFonts w:ascii="Cambria" w:hAnsi="Cambria" w:cs="Times New Roman"/>
          <w:lang w:val="es-ES"/>
        </w:rPr>
      </w:pPr>
    </w:p>
    <w:p w14:paraId="2238FE13" w14:textId="10B527EE" w:rsidR="007E128A" w:rsidRDefault="007E128A" w:rsidP="00DF403C">
      <w:pPr>
        <w:pStyle w:val="Prrafodelista"/>
        <w:numPr>
          <w:ilvl w:val="0"/>
          <w:numId w:val="19"/>
        </w:numPr>
        <w:jc w:val="both"/>
        <w:rPr>
          <w:rFonts w:ascii="Cambria" w:hAnsi="Cambria" w:cs="Times New Roman"/>
          <w:lang w:val="es-ES"/>
        </w:rPr>
      </w:pPr>
      <w:r w:rsidRPr="00DF403C">
        <w:rPr>
          <w:rFonts w:ascii="Cambria" w:hAnsi="Cambria" w:cs="Times New Roman"/>
          <w:lang w:val="es-ES"/>
        </w:rPr>
        <w:t xml:space="preserve">Dra. </w:t>
      </w:r>
      <w:r w:rsidR="007377EE" w:rsidRPr="00DF403C">
        <w:rPr>
          <w:rFonts w:ascii="Cambria" w:hAnsi="Cambria" w:cs="Times New Roman"/>
          <w:lang w:val="es-ES"/>
        </w:rPr>
        <w:t>Infante</w:t>
      </w:r>
      <w:r w:rsidRPr="00DF403C">
        <w:rPr>
          <w:rFonts w:ascii="Cambria" w:hAnsi="Cambria" w:cs="Times New Roman"/>
          <w:lang w:val="es-ES"/>
        </w:rPr>
        <w:t xml:space="preserve">: estos pacientes que se </w:t>
      </w:r>
      <w:r w:rsidR="007377EE" w:rsidRPr="00DF403C">
        <w:rPr>
          <w:rFonts w:ascii="Cambria" w:hAnsi="Cambria" w:cs="Times New Roman"/>
          <w:lang w:val="es-ES"/>
        </w:rPr>
        <w:t>cambiaron</w:t>
      </w:r>
      <w:r w:rsidRPr="00DF403C">
        <w:rPr>
          <w:rFonts w:ascii="Cambria" w:hAnsi="Cambria" w:cs="Times New Roman"/>
          <w:lang w:val="es-ES"/>
        </w:rPr>
        <w:t xml:space="preserve"> fueron incluidos en la aleatorización, no realiza esa discriminación, ocasionando una deficiencia metodológica en el </w:t>
      </w:r>
      <w:r w:rsidR="007377EE" w:rsidRPr="00DF403C">
        <w:rPr>
          <w:rFonts w:ascii="Cambria" w:hAnsi="Cambria" w:cs="Times New Roman"/>
          <w:lang w:val="es-ES"/>
        </w:rPr>
        <w:t>artículo</w:t>
      </w:r>
      <w:r w:rsidRPr="00DF403C">
        <w:rPr>
          <w:rFonts w:ascii="Cambria" w:hAnsi="Cambria" w:cs="Times New Roman"/>
          <w:lang w:val="es-ES"/>
        </w:rPr>
        <w:t>.</w:t>
      </w:r>
    </w:p>
    <w:p w14:paraId="21BAD842" w14:textId="77777777" w:rsidR="00DF403C" w:rsidRPr="00DF403C" w:rsidRDefault="00DF403C" w:rsidP="00DF403C">
      <w:pPr>
        <w:pStyle w:val="Prrafodelista"/>
        <w:jc w:val="both"/>
        <w:rPr>
          <w:rFonts w:ascii="Cambria" w:hAnsi="Cambria" w:cs="Times New Roman"/>
          <w:lang w:val="es-ES"/>
        </w:rPr>
      </w:pPr>
    </w:p>
    <w:p w14:paraId="152F24C0" w14:textId="635E5600" w:rsidR="007E128A" w:rsidRDefault="007377EE" w:rsidP="00DF403C">
      <w:pPr>
        <w:pStyle w:val="Prrafodelista"/>
        <w:numPr>
          <w:ilvl w:val="0"/>
          <w:numId w:val="19"/>
        </w:numPr>
        <w:jc w:val="both"/>
        <w:rPr>
          <w:rFonts w:ascii="Cambria" w:hAnsi="Cambria" w:cs="Times New Roman"/>
          <w:lang w:val="es-ES"/>
        </w:rPr>
      </w:pPr>
      <w:proofErr w:type="spellStart"/>
      <w:r w:rsidRPr="00DF403C">
        <w:rPr>
          <w:rFonts w:ascii="Cambria" w:hAnsi="Cambria" w:cs="Times New Roman"/>
          <w:lang w:val="es-ES"/>
        </w:rPr>
        <w:t>Dra</w:t>
      </w:r>
      <w:proofErr w:type="spellEnd"/>
      <w:r w:rsidRPr="00DF403C">
        <w:rPr>
          <w:rFonts w:ascii="Cambria" w:hAnsi="Cambria" w:cs="Times New Roman"/>
          <w:lang w:val="es-ES"/>
        </w:rPr>
        <w:t xml:space="preserve"> </w:t>
      </w:r>
      <w:proofErr w:type="spellStart"/>
      <w:r w:rsidR="007E128A" w:rsidRPr="00DF403C">
        <w:rPr>
          <w:rFonts w:ascii="Cambria" w:hAnsi="Cambria" w:cs="Times New Roman"/>
          <w:lang w:val="es-ES"/>
        </w:rPr>
        <w:t>Falcone</w:t>
      </w:r>
      <w:proofErr w:type="spellEnd"/>
      <w:r w:rsidR="007E128A" w:rsidRPr="00DF403C">
        <w:rPr>
          <w:rFonts w:ascii="Cambria" w:hAnsi="Cambria" w:cs="Times New Roman"/>
          <w:lang w:val="es-ES"/>
        </w:rPr>
        <w:t>: Puede o no tener poder estadístico, en base a esto se</w:t>
      </w:r>
      <w:r w:rsidRPr="00DF403C">
        <w:rPr>
          <w:rFonts w:ascii="Cambria" w:hAnsi="Cambria" w:cs="Times New Roman"/>
          <w:lang w:val="es-ES"/>
        </w:rPr>
        <w:t xml:space="preserve"> deben</w:t>
      </w:r>
      <w:r w:rsidR="007E128A" w:rsidRPr="00DF403C">
        <w:rPr>
          <w:rFonts w:ascii="Cambria" w:hAnsi="Cambria" w:cs="Times New Roman"/>
          <w:lang w:val="es-ES"/>
        </w:rPr>
        <w:t xml:space="preserve"> toma</w:t>
      </w:r>
      <w:r w:rsidRPr="00DF403C">
        <w:rPr>
          <w:rFonts w:ascii="Cambria" w:hAnsi="Cambria" w:cs="Times New Roman"/>
          <w:lang w:val="es-ES"/>
        </w:rPr>
        <w:t>r</w:t>
      </w:r>
      <w:r w:rsidR="007E128A" w:rsidRPr="00DF403C">
        <w:rPr>
          <w:rFonts w:ascii="Cambria" w:hAnsi="Cambria" w:cs="Times New Roman"/>
          <w:lang w:val="es-ES"/>
        </w:rPr>
        <w:t xml:space="preserve"> decisiones. Si no cumple con los criterios estadísticos, no se puede concluir sobre la superioridad de ambos</w:t>
      </w:r>
      <w:r w:rsidRPr="00DF403C">
        <w:rPr>
          <w:rFonts w:ascii="Cambria" w:hAnsi="Cambria" w:cs="Times New Roman"/>
          <w:lang w:val="es-ES"/>
        </w:rPr>
        <w:t xml:space="preserve"> tratamientos</w:t>
      </w:r>
      <w:r w:rsidR="00DF403C">
        <w:rPr>
          <w:rFonts w:ascii="Cambria" w:hAnsi="Cambria" w:cs="Times New Roman"/>
          <w:lang w:val="es-ES"/>
        </w:rPr>
        <w:t>.</w:t>
      </w:r>
    </w:p>
    <w:p w14:paraId="7B7CF65E" w14:textId="77777777" w:rsidR="00DF403C" w:rsidRPr="00DF403C" w:rsidRDefault="00DF403C" w:rsidP="00DF403C">
      <w:pPr>
        <w:pStyle w:val="Prrafodelista"/>
        <w:rPr>
          <w:rFonts w:ascii="Cambria" w:hAnsi="Cambria" w:cs="Times New Roman"/>
          <w:lang w:val="es-ES"/>
        </w:rPr>
      </w:pPr>
    </w:p>
    <w:p w14:paraId="03CD0FEB" w14:textId="054C1204" w:rsidR="007E128A" w:rsidRDefault="007377EE" w:rsidP="00DF403C">
      <w:pPr>
        <w:pStyle w:val="Prrafodelista"/>
        <w:numPr>
          <w:ilvl w:val="0"/>
          <w:numId w:val="19"/>
        </w:numPr>
        <w:jc w:val="both"/>
        <w:rPr>
          <w:rFonts w:ascii="Cambria" w:hAnsi="Cambria" w:cs="Times New Roman"/>
          <w:lang w:val="es-ES"/>
        </w:rPr>
      </w:pPr>
      <w:proofErr w:type="spellStart"/>
      <w:r w:rsidRPr="00DF403C">
        <w:rPr>
          <w:rFonts w:ascii="Cambria" w:hAnsi="Cambria" w:cs="Times New Roman"/>
          <w:lang w:val="es-ES"/>
        </w:rPr>
        <w:t>Dr</w:t>
      </w:r>
      <w:proofErr w:type="spellEnd"/>
      <w:r w:rsidRPr="00DF403C">
        <w:rPr>
          <w:rFonts w:ascii="Cambria" w:hAnsi="Cambria" w:cs="Times New Roman"/>
          <w:lang w:val="es-ES"/>
        </w:rPr>
        <w:t xml:space="preserve"> </w:t>
      </w:r>
      <w:r w:rsidR="007E128A" w:rsidRPr="00DF403C">
        <w:rPr>
          <w:rFonts w:ascii="Cambria" w:hAnsi="Cambria" w:cs="Times New Roman"/>
          <w:lang w:val="es-ES"/>
        </w:rPr>
        <w:t xml:space="preserve">Ortiz: Resalta que el grupo </w:t>
      </w:r>
      <w:r w:rsidRPr="00DF403C">
        <w:rPr>
          <w:rFonts w:ascii="Cambria" w:hAnsi="Cambria" w:cs="Times New Roman"/>
          <w:lang w:val="es-ES"/>
        </w:rPr>
        <w:t xml:space="preserve">de pacientes posterior al </w:t>
      </w:r>
      <w:proofErr w:type="spellStart"/>
      <w:r w:rsidRPr="00DF403C">
        <w:rPr>
          <w:rFonts w:ascii="Cambria" w:hAnsi="Cambria" w:cs="Times New Roman"/>
          <w:lang w:val="es-ES"/>
        </w:rPr>
        <w:t>matching</w:t>
      </w:r>
      <w:proofErr w:type="spellEnd"/>
      <w:r w:rsidRPr="00DF403C">
        <w:rPr>
          <w:rFonts w:ascii="Cambria" w:hAnsi="Cambria" w:cs="Times New Roman"/>
          <w:lang w:val="es-ES"/>
        </w:rPr>
        <w:t xml:space="preserve"> fue más</w:t>
      </w:r>
      <w:r w:rsidR="007E128A" w:rsidRPr="00DF403C">
        <w:rPr>
          <w:rFonts w:ascii="Cambria" w:hAnsi="Cambria" w:cs="Times New Roman"/>
          <w:lang w:val="es-ES"/>
        </w:rPr>
        <w:t xml:space="preserve"> homogéneo</w:t>
      </w:r>
      <w:r w:rsidRPr="00DF403C">
        <w:rPr>
          <w:rFonts w:ascii="Cambria" w:hAnsi="Cambria" w:cs="Times New Roman"/>
          <w:lang w:val="es-ES"/>
        </w:rPr>
        <w:t xml:space="preserve"> tratando de hacer </w:t>
      </w:r>
      <w:proofErr w:type="gramStart"/>
      <w:r w:rsidRPr="00DF403C">
        <w:rPr>
          <w:rFonts w:ascii="Cambria" w:hAnsi="Cambria" w:cs="Times New Roman"/>
          <w:lang w:val="es-ES"/>
        </w:rPr>
        <w:t>poblaciones par</w:t>
      </w:r>
      <w:proofErr w:type="gramEnd"/>
      <w:r w:rsidRPr="00DF403C">
        <w:rPr>
          <w:rFonts w:ascii="Cambria" w:hAnsi="Cambria" w:cs="Times New Roman"/>
          <w:lang w:val="es-ES"/>
        </w:rPr>
        <w:t xml:space="preserve"> a par</w:t>
      </w:r>
      <w:r w:rsidR="007E128A" w:rsidRPr="00DF403C">
        <w:rPr>
          <w:rFonts w:ascii="Cambria" w:hAnsi="Cambria" w:cs="Times New Roman"/>
          <w:lang w:val="es-ES"/>
        </w:rPr>
        <w:t>, la técnica de fontan realizada fue la misma para todos los pacientes</w:t>
      </w:r>
      <w:r w:rsidRPr="00DF403C">
        <w:rPr>
          <w:rFonts w:ascii="Cambria" w:hAnsi="Cambria" w:cs="Times New Roman"/>
          <w:lang w:val="es-ES"/>
        </w:rPr>
        <w:t xml:space="preserve">, </w:t>
      </w:r>
      <w:r w:rsidR="007E128A" w:rsidRPr="00DF403C">
        <w:rPr>
          <w:rFonts w:ascii="Cambria" w:hAnsi="Cambria" w:cs="Times New Roman"/>
          <w:lang w:val="es-ES"/>
        </w:rPr>
        <w:t>Discrimina sobre tipo de ventrículo</w:t>
      </w:r>
      <w:r w:rsidRPr="00DF403C">
        <w:rPr>
          <w:rFonts w:ascii="Cambria" w:hAnsi="Cambria" w:cs="Times New Roman"/>
          <w:lang w:val="es-ES"/>
        </w:rPr>
        <w:t xml:space="preserve"> sistémico</w:t>
      </w:r>
      <w:r w:rsidR="007E128A" w:rsidRPr="00DF403C">
        <w:rPr>
          <w:rFonts w:ascii="Cambria" w:hAnsi="Cambria" w:cs="Times New Roman"/>
          <w:lang w:val="es-ES"/>
        </w:rPr>
        <w:t xml:space="preserve">. </w:t>
      </w:r>
    </w:p>
    <w:p w14:paraId="1B20A041" w14:textId="77777777" w:rsidR="00DF403C" w:rsidRPr="00DF403C" w:rsidRDefault="00DF403C" w:rsidP="00DF403C">
      <w:pPr>
        <w:pStyle w:val="Prrafodelista"/>
        <w:jc w:val="both"/>
        <w:rPr>
          <w:rFonts w:ascii="Cambria" w:hAnsi="Cambria" w:cs="Times New Roman"/>
          <w:lang w:val="es-ES"/>
        </w:rPr>
      </w:pPr>
    </w:p>
    <w:p w14:paraId="636325ED" w14:textId="2FF84C2A" w:rsidR="007E128A" w:rsidRDefault="007377EE" w:rsidP="00DF403C">
      <w:pPr>
        <w:pStyle w:val="Prrafodelista"/>
        <w:numPr>
          <w:ilvl w:val="0"/>
          <w:numId w:val="19"/>
        </w:numPr>
        <w:jc w:val="both"/>
        <w:rPr>
          <w:rFonts w:ascii="Cambria" w:hAnsi="Cambria" w:cs="Times New Roman"/>
          <w:lang w:val="es-ES"/>
        </w:rPr>
      </w:pPr>
      <w:proofErr w:type="spellStart"/>
      <w:r w:rsidRPr="00DF403C">
        <w:rPr>
          <w:rFonts w:ascii="Cambria" w:hAnsi="Cambria" w:cs="Times New Roman"/>
          <w:lang w:val="es-ES"/>
        </w:rPr>
        <w:t>Dra</w:t>
      </w:r>
      <w:proofErr w:type="spellEnd"/>
      <w:r w:rsidRPr="00DF403C">
        <w:rPr>
          <w:rFonts w:ascii="Cambria" w:hAnsi="Cambria" w:cs="Times New Roman"/>
          <w:lang w:val="es-ES"/>
        </w:rPr>
        <w:t xml:space="preserve"> </w:t>
      </w:r>
      <w:proofErr w:type="spellStart"/>
      <w:r w:rsidR="007E128A" w:rsidRPr="00DF403C">
        <w:rPr>
          <w:rFonts w:ascii="Cambria" w:hAnsi="Cambria" w:cs="Times New Roman"/>
          <w:lang w:val="es-ES"/>
        </w:rPr>
        <w:t>Falcone</w:t>
      </w:r>
      <w:proofErr w:type="spellEnd"/>
      <w:r w:rsidR="007E128A" w:rsidRPr="00DF403C">
        <w:rPr>
          <w:rFonts w:ascii="Cambria" w:hAnsi="Cambria" w:cs="Times New Roman"/>
          <w:lang w:val="es-ES"/>
        </w:rPr>
        <w:t xml:space="preserve">: Resalta </w:t>
      </w:r>
      <w:r w:rsidRPr="00DF403C">
        <w:rPr>
          <w:rFonts w:ascii="Cambria" w:hAnsi="Cambria" w:cs="Times New Roman"/>
          <w:lang w:val="es-ES"/>
        </w:rPr>
        <w:t xml:space="preserve">que </w:t>
      </w:r>
      <w:r w:rsidR="007E128A" w:rsidRPr="00DF403C">
        <w:rPr>
          <w:rFonts w:ascii="Cambria" w:hAnsi="Cambria" w:cs="Times New Roman"/>
          <w:lang w:val="es-ES"/>
        </w:rPr>
        <w:t>la discriminación de los factores de riesgo</w:t>
      </w:r>
      <w:r w:rsidRPr="00DF403C">
        <w:rPr>
          <w:rFonts w:ascii="Cambria" w:hAnsi="Cambria" w:cs="Times New Roman"/>
          <w:lang w:val="es-ES"/>
        </w:rPr>
        <w:t xml:space="preserve"> asociados a eventos tromboembólicos como las</w:t>
      </w:r>
      <w:r w:rsidR="007E128A" w:rsidRPr="00DF403C">
        <w:rPr>
          <w:rFonts w:ascii="Cambria" w:hAnsi="Cambria" w:cs="Times New Roman"/>
          <w:lang w:val="es-ES"/>
        </w:rPr>
        <w:t xml:space="preserve"> Fenestraciones y colaterales</w:t>
      </w:r>
      <w:r w:rsidRPr="00DF403C">
        <w:rPr>
          <w:rFonts w:ascii="Cambria" w:hAnsi="Cambria" w:cs="Times New Roman"/>
          <w:lang w:val="es-ES"/>
        </w:rPr>
        <w:t xml:space="preserve"> fue un aporte</w:t>
      </w:r>
      <w:r w:rsidR="009C7796">
        <w:rPr>
          <w:rFonts w:ascii="Cambria" w:hAnsi="Cambria" w:cs="Times New Roman"/>
          <w:lang w:val="es-ES"/>
        </w:rPr>
        <w:t xml:space="preserve"> importante</w:t>
      </w:r>
      <w:r w:rsidRPr="00DF403C">
        <w:rPr>
          <w:rFonts w:ascii="Cambria" w:hAnsi="Cambria" w:cs="Times New Roman"/>
          <w:lang w:val="es-ES"/>
        </w:rPr>
        <w:t xml:space="preserve"> del artículo</w:t>
      </w:r>
      <w:r w:rsidR="007E128A" w:rsidRPr="00DF403C">
        <w:rPr>
          <w:rFonts w:ascii="Cambria" w:hAnsi="Cambria" w:cs="Times New Roman"/>
          <w:lang w:val="es-ES"/>
        </w:rPr>
        <w:t>.</w:t>
      </w:r>
    </w:p>
    <w:p w14:paraId="0C78517A" w14:textId="77777777" w:rsidR="00DF403C" w:rsidRPr="00DF403C" w:rsidRDefault="00DF403C" w:rsidP="00DF403C">
      <w:pPr>
        <w:pStyle w:val="Prrafodelista"/>
        <w:jc w:val="both"/>
        <w:rPr>
          <w:rFonts w:ascii="Cambria" w:hAnsi="Cambria" w:cs="Times New Roman"/>
          <w:lang w:val="es-ES"/>
        </w:rPr>
      </w:pPr>
    </w:p>
    <w:p w14:paraId="295F5FC4" w14:textId="2EFB2018" w:rsidR="007E128A" w:rsidRDefault="007377EE" w:rsidP="00DF403C">
      <w:pPr>
        <w:pStyle w:val="Prrafodelista"/>
        <w:numPr>
          <w:ilvl w:val="0"/>
          <w:numId w:val="19"/>
        </w:numPr>
        <w:jc w:val="both"/>
        <w:rPr>
          <w:rFonts w:ascii="Cambria" w:hAnsi="Cambria" w:cs="Times New Roman"/>
          <w:lang w:val="es-ES"/>
        </w:rPr>
      </w:pPr>
      <w:proofErr w:type="spellStart"/>
      <w:r w:rsidRPr="00DF403C">
        <w:rPr>
          <w:rFonts w:ascii="Cambria" w:hAnsi="Cambria" w:cs="Times New Roman"/>
          <w:lang w:val="es-ES"/>
        </w:rPr>
        <w:t>Dr</w:t>
      </w:r>
      <w:proofErr w:type="spellEnd"/>
      <w:r w:rsidRPr="00DF403C">
        <w:rPr>
          <w:rFonts w:ascii="Cambria" w:hAnsi="Cambria" w:cs="Times New Roman"/>
          <w:lang w:val="es-ES"/>
        </w:rPr>
        <w:t xml:space="preserve"> </w:t>
      </w:r>
      <w:r w:rsidR="007E128A" w:rsidRPr="00DF403C">
        <w:rPr>
          <w:rFonts w:ascii="Cambria" w:hAnsi="Cambria" w:cs="Times New Roman"/>
          <w:lang w:val="es-ES"/>
        </w:rPr>
        <w:t xml:space="preserve">Ortiz: </w:t>
      </w:r>
      <w:r w:rsidRPr="00DF403C">
        <w:rPr>
          <w:rFonts w:ascii="Cambria" w:hAnsi="Cambria" w:cs="Times New Roman"/>
          <w:lang w:val="es-ES"/>
        </w:rPr>
        <w:t>hay c</w:t>
      </w:r>
      <w:r w:rsidR="007E128A" w:rsidRPr="00DF403C">
        <w:rPr>
          <w:rFonts w:ascii="Cambria" w:hAnsi="Cambria" w:cs="Times New Roman"/>
          <w:lang w:val="es-ES"/>
        </w:rPr>
        <w:t>iertas incoherencias metodológicas en cuanto al sesgo</w:t>
      </w:r>
      <w:r w:rsidRPr="00DF403C">
        <w:rPr>
          <w:rFonts w:ascii="Cambria" w:hAnsi="Cambria" w:cs="Times New Roman"/>
          <w:lang w:val="es-ES"/>
        </w:rPr>
        <w:t xml:space="preserve"> que le restan valor al </w:t>
      </w:r>
      <w:r w:rsidR="00DF403C" w:rsidRPr="00DF403C">
        <w:rPr>
          <w:rFonts w:ascii="Cambria" w:hAnsi="Cambria" w:cs="Times New Roman"/>
          <w:lang w:val="es-ES"/>
        </w:rPr>
        <w:t>artículo</w:t>
      </w:r>
      <w:r w:rsidRPr="00DF403C">
        <w:rPr>
          <w:rFonts w:ascii="Cambria" w:hAnsi="Cambria" w:cs="Times New Roman"/>
          <w:lang w:val="es-ES"/>
        </w:rPr>
        <w:t xml:space="preserve">, por lo que queda la </w:t>
      </w:r>
      <w:r w:rsidR="00DF403C" w:rsidRPr="00DF403C">
        <w:rPr>
          <w:rFonts w:ascii="Cambria" w:hAnsi="Cambria" w:cs="Times New Roman"/>
          <w:lang w:val="es-ES"/>
        </w:rPr>
        <w:t>duda de que se puede concluir con lo que nos muestra este artículo,</w:t>
      </w:r>
      <w:r w:rsidR="007E128A" w:rsidRPr="00DF403C">
        <w:rPr>
          <w:rFonts w:ascii="Cambria" w:hAnsi="Cambria" w:cs="Times New Roman"/>
          <w:lang w:val="es-ES"/>
        </w:rPr>
        <w:t xml:space="preserve"> </w:t>
      </w:r>
      <w:r w:rsidR="00DF403C" w:rsidRPr="00DF403C">
        <w:rPr>
          <w:rFonts w:ascii="Cambria" w:hAnsi="Cambria" w:cs="Times New Roman"/>
          <w:lang w:val="es-ES"/>
        </w:rPr>
        <w:t>lo cual parece ser que no</w:t>
      </w:r>
      <w:r w:rsidR="007E128A" w:rsidRPr="00DF403C">
        <w:rPr>
          <w:rFonts w:ascii="Cambria" w:hAnsi="Cambria" w:cs="Times New Roman"/>
          <w:lang w:val="es-ES"/>
        </w:rPr>
        <w:t xml:space="preserve"> hubo diferencias entre aspirina y Warfarina.</w:t>
      </w:r>
    </w:p>
    <w:p w14:paraId="4D36B8FB" w14:textId="77777777" w:rsidR="00DF403C" w:rsidRPr="00DF403C" w:rsidRDefault="00DF403C" w:rsidP="00DF403C">
      <w:pPr>
        <w:pStyle w:val="Prrafodelista"/>
        <w:jc w:val="both"/>
        <w:rPr>
          <w:rFonts w:ascii="Cambria" w:hAnsi="Cambria" w:cs="Times New Roman"/>
          <w:lang w:val="es-ES"/>
        </w:rPr>
      </w:pPr>
    </w:p>
    <w:p w14:paraId="4925FBFB" w14:textId="5D3AB637" w:rsidR="00DF403C" w:rsidRDefault="00DF403C" w:rsidP="00DF403C">
      <w:pPr>
        <w:pStyle w:val="Prrafodelista"/>
        <w:numPr>
          <w:ilvl w:val="0"/>
          <w:numId w:val="19"/>
        </w:numPr>
        <w:jc w:val="both"/>
        <w:rPr>
          <w:rFonts w:ascii="Cambria" w:hAnsi="Cambria" w:cs="Times New Roman"/>
          <w:lang w:val="es-ES"/>
        </w:rPr>
      </w:pPr>
      <w:proofErr w:type="spellStart"/>
      <w:r w:rsidRPr="00DF403C">
        <w:rPr>
          <w:rFonts w:ascii="Cambria" w:hAnsi="Cambria" w:cs="Times New Roman"/>
          <w:lang w:val="es-ES"/>
        </w:rPr>
        <w:t>Dra</w:t>
      </w:r>
      <w:proofErr w:type="spellEnd"/>
      <w:r w:rsidRPr="00DF403C">
        <w:rPr>
          <w:rFonts w:ascii="Cambria" w:hAnsi="Cambria" w:cs="Times New Roman"/>
          <w:lang w:val="es-ES"/>
        </w:rPr>
        <w:t xml:space="preserve"> </w:t>
      </w:r>
      <w:r w:rsidR="00CE7B42" w:rsidRPr="00DF403C">
        <w:rPr>
          <w:rFonts w:ascii="Cambria" w:hAnsi="Cambria" w:cs="Times New Roman"/>
          <w:lang w:val="es-ES"/>
        </w:rPr>
        <w:t xml:space="preserve">Infante: Hasta los 3 años se hace seguimiento adecuadamente, a partir de esta fecha se pierden pacientes, </w:t>
      </w:r>
      <w:r w:rsidRPr="00DF403C">
        <w:rPr>
          <w:rFonts w:ascii="Cambria" w:hAnsi="Cambria" w:cs="Times New Roman"/>
          <w:lang w:val="es-ES"/>
        </w:rPr>
        <w:t>siendo así, que a</w:t>
      </w:r>
      <w:r w:rsidR="00CE7B42" w:rsidRPr="00DF403C">
        <w:rPr>
          <w:rFonts w:ascii="Cambria" w:hAnsi="Cambria" w:cs="Times New Roman"/>
          <w:lang w:val="es-ES"/>
        </w:rPr>
        <w:t xml:space="preserve"> los 10 años se pierde el 80% de los pacientes.</w:t>
      </w:r>
    </w:p>
    <w:p w14:paraId="02BF12EC" w14:textId="77777777" w:rsidR="00DF403C" w:rsidRPr="00DF403C" w:rsidRDefault="00DF403C" w:rsidP="00DF403C">
      <w:pPr>
        <w:pStyle w:val="Prrafodelista"/>
        <w:rPr>
          <w:rFonts w:ascii="Cambria" w:hAnsi="Cambria" w:cs="Times New Roman"/>
          <w:lang w:val="es-ES"/>
        </w:rPr>
      </w:pPr>
    </w:p>
    <w:p w14:paraId="7D852013" w14:textId="074EAC97" w:rsidR="00CE7B42" w:rsidRDefault="00DF403C" w:rsidP="00DF403C">
      <w:pPr>
        <w:pStyle w:val="Prrafodelista"/>
        <w:numPr>
          <w:ilvl w:val="0"/>
          <w:numId w:val="19"/>
        </w:numPr>
        <w:jc w:val="both"/>
        <w:rPr>
          <w:rFonts w:ascii="Cambria" w:hAnsi="Cambria" w:cs="Times New Roman"/>
          <w:lang w:val="es-ES"/>
        </w:rPr>
      </w:pPr>
      <w:proofErr w:type="spellStart"/>
      <w:r w:rsidRPr="00DF403C">
        <w:rPr>
          <w:rFonts w:ascii="Cambria" w:hAnsi="Cambria" w:cs="Times New Roman"/>
          <w:lang w:val="es-ES"/>
        </w:rPr>
        <w:t>Dra</w:t>
      </w:r>
      <w:proofErr w:type="spellEnd"/>
      <w:r w:rsidRPr="00DF403C">
        <w:rPr>
          <w:rFonts w:ascii="Cambria" w:hAnsi="Cambria" w:cs="Times New Roman"/>
          <w:lang w:val="es-ES"/>
        </w:rPr>
        <w:t xml:space="preserve"> </w:t>
      </w:r>
      <w:proofErr w:type="spellStart"/>
      <w:r w:rsidR="00CE7B42" w:rsidRPr="00DF403C">
        <w:rPr>
          <w:rFonts w:ascii="Cambria" w:hAnsi="Cambria" w:cs="Times New Roman"/>
          <w:lang w:val="es-ES"/>
        </w:rPr>
        <w:t>Falcone</w:t>
      </w:r>
      <w:proofErr w:type="spellEnd"/>
      <w:r w:rsidR="00CE7B42" w:rsidRPr="00DF403C">
        <w:rPr>
          <w:rFonts w:ascii="Cambria" w:hAnsi="Cambria" w:cs="Times New Roman"/>
          <w:lang w:val="es-ES"/>
        </w:rPr>
        <w:t xml:space="preserve">: </w:t>
      </w:r>
      <w:r w:rsidRPr="00DF403C">
        <w:rPr>
          <w:rFonts w:ascii="Cambria" w:hAnsi="Cambria" w:cs="Times New Roman"/>
          <w:lang w:val="es-ES"/>
        </w:rPr>
        <w:t>Pregunta si realizaron estudios de i</w:t>
      </w:r>
      <w:r w:rsidR="00CE7B42" w:rsidRPr="00DF403C">
        <w:rPr>
          <w:rFonts w:ascii="Cambria" w:hAnsi="Cambria" w:cs="Times New Roman"/>
          <w:lang w:val="es-ES"/>
        </w:rPr>
        <w:t>mágenes</w:t>
      </w:r>
      <w:r w:rsidRPr="00DF403C">
        <w:rPr>
          <w:rFonts w:ascii="Cambria" w:hAnsi="Cambria" w:cs="Times New Roman"/>
          <w:lang w:val="es-ES"/>
        </w:rPr>
        <w:t xml:space="preserve"> cerebrales</w:t>
      </w:r>
      <w:r w:rsidR="00CE7B42" w:rsidRPr="00DF403C">
        <w:rPr>
          <w:rFonts w:ascii="Cambria" w:hAnsi="Cambria" w:cs="Times New Roman"/>
          <w:lang w:val="es-ES"/>
        </w:rPr>
        <w:t xml:space="preserve"> pre-</w:t>
      </w:r>
      <w:proofErr w:type="spellStart"/>
      <w:r w:rsidR="00CE7B42" w:rsidRPr="00DF403C">
        <w:rPr>
          <w:rFonts w:ascii="Cambria" w:hAnsi="Cambria" w:cs="Times New Roman"/>
          <w:lang w:val="es-ES"/>
        </w:rPr>
        <w:t>fontan</w:t>
      </w:r>
      <w:proofErr w:type="spellEnd"/>
      <w:r w:rsidRPr="00DF403C">
        <w:rPr>
          <w:rFonts w:ascii="Cambria" w:hAnsi="Cambria" w:cs="Times New Roman"/>
          <w:lang w:val="es-ES"/>
        </w:rPr>
        <w:t>, a lo que se le responde que el articulo</w:t>
      </w:r>
      <w:r w:rsidR="009C7796">
        <w:rPr>
          <w:rFonts w:ascii="Cambria" w:hAnsi="Cambria" w:cs="Times New Roman"/>
          <w:lang w:val="es-ES"/>
        </w:rPr>
        <w:t xml:space="preserve"> no</w:t>
      </w:r>
      <w:r w:rsidR="00CE7B42" w:rsidRPr="00DF403C">
        <w:rPr>
          <w:rFonts w:ascii="Cambria" w:hAnsi="Cambria" w:cs="Times New Roman"/>
          <w:lang w:val="es-ES"/>
        </w:rPr>
        <w:t xml:space="preserve"> lo describe</w:t>
      </w:r>
      <w:r w:rsidRPr="00DF403C">
        <w:rPr>
          <w:rFonts w:ascii="Cambria" w:hAnsi="Cambria" w:cs="Times New Roman"/>
          <w:lang w:val="es-ES"/>
        </w:rPr>
        <w:t>,</w:t>
      </w:r>
      <w:r w:rsidR="00CE7B42" w:rsidRPr="00DF403C">
        <w:rPr>
          <w:rFonts w:ascii="Cambria" w:hAnsi="Cambria" w:cs="Times New Roman"/>
          <w:lang w:val="es-ES"/>
        </w:rPr>
        <w:t xml:space="preserve"> Solo hicieron </w:t>
      </w:r>
      <w:r w:rsidR="009C7796" w:rsidRPr="00DF403C">
        <w:rPr>
          <w:rFonts w:ascii="Cambria" w:hAnsi="Cambria" w:cs="Times New Roman"/>
          <w:lang w:val="es-ES"/>
        </w:rPr>
        <w:t>imágenes</w:t>
      </w:r>
      <w:r w:rsidR="009C7796">
        <w:rPr>
          <w:rFonts w:ascii="Cambria" w:hAnsi="Cambria" w:cs="Times New Roman"/>
          <w:lang w:val="es-ES"/>
        </w:rPr>
        <w:t xml:space="preserve"> posteriores al </w:t>
      </w:r>
      <w:proofErr w:type="spellStart"/>
      <w:r w:rsidR="009C7796">
        <w:rPr>
          <w:rFonts w:ascii="Cambria" w:hAnsi="Cambria" w:cs="Times New Roman"/>
          <w:lang w:val="es-ES"/>
        </w:rPr>
        <w:t>Fontan</w:t>
      </w:r>
      <w:proofErr w:type="spellEnd"/>
      <w:r w:rsidR="009C7796">
        <w:rPr>
          <w:rFonts w:ascii="Cambria" w:hAnsi="Cambria" w:cs="Times New Roman"/>
          <w:lang w:val="es-ES"/>
        </w:rPr>
        <w:t xml:space="preserve"> aparentemente a los</w:t>
      </w:r>
      <w:r w:rsidR="00CE7B42" w:rsidRPr="00DF403C">
        <w:rPr>
          <w:rFonts w:ascii="Cambria" w:hAnsi="Cambria" w:cs="Times New Roman"/>
          <w:lang w:val="es-ES"/>
        </w:rPr>
        <w:t xml:space="preserve"> pa</w:t>
      </w:r>
      <w:r w:rsidR="009C7796">
        <w:rPr>
          <w:rFonts w:ascii="Cambria" w:hAnsi="Cambria" w:cs="Times New Roman"/>
          <w:lang w:val="es-ES"/>
        </w:rPr>
        <w:t>cientes que presentaron clínica, no se especifica con claridad en la prosa.</w:t>
      </w:r>
    </w:p>
    <w:p w14:paraId="29147549" w14:textId="77777777" w:rsidR="00DF403C" w:rsidRPr="00DF403C" w:rsidRDefault="00DF403C" w:rsidP="00DF403C">
      <w:pPr>
        <w:pStyle w:val="Prrafodelista"/>
        <w:jc w:val="both"/>
        <w:rPr>
          <w:rFonts w:ascii="Cambria" w:hAnsi="Cambria" w:cs="Times New Roman"/>
          <w:lang w:val="es-ES"/>
        </w:rPr>
      </w:pPr>
    </w:p>
    <w:p w14:paraId="1AD17FB6" w14:textId="6533D667" w:rsidR="007E128A" w:rsidRDefault="00DF403C" w:rsidP="00DF403C">
      <w:pPr>
        <w:pStyle w:val="Prrafodelista"/>
        <w:numPr>
          <w:ilvl w:val="0"/>
          <w:numId w:val="19"/>
        </w:numPr>
        <w:jc w:val="both"/>
        <w:rPr>
          <w:rFonts w:ascii="Cambria" w:hAnsi="Cambria" w:cs="Times New Roman"/>
          <w:lang w:val="es-ES"/>
        </w:rPr>
      </w:pPr>
      <w:proofErr w:type="spellStart"/>
      <w:r w:rsidRPr="00DF403C">
        <w:rPr>
          <w:rFonts w:ascii="Cambria" w:hAnsi="Cambria" w:cs="Times New Roman"/>
          <w:lang w:val="es-ES"/>
        </w:rPr>
        <w:t>Dra</w:t>
      </w:r>
      <w:proofErr w:type="spellEnd"/>
      <w:r w:rsidRPr="00DF403C">
        <w:rPr>
          <w:rFonts w:ascii="Cambria" w:hAnsi="Cambria" w:cs="Times New Roman"/>
          <w:lang w:val="es-ES"/>
        </w:rPr>
        <w:t xml:space="preserve"> </w:t>
      </w:r>
      <w:proofErr w:type="spellStart"/>
      <w:r w:rsidR="00CE7B42" w:rsidRPr="00DF403C">
        <w:rPr>
          <w:rFonts w:ascii="Cambria" w:hAnsi="Cambria" w:cs="Times New Roman"/>
          <w:lang w:val="es-ES"/>
        </w:rPr>
        <w:t>Mayrelis</w:t>
      </w:r>
      <w:proofErr w:type="spellEnd"/>
      <w:r w:rsidRPr="00DF403C">
        <w:rPr>
          <w:rFonts w:ascii="Cambria" w:hAnsi="Cambria" w:cs="Times New Roman"/>
          <w:lang w:val="es-ES"/>
        </w:rPr>
        <w:t xml:space="preserve"> Peraza</w:t>
      </w:r>
      <w:r w:rsidR="00CE7B42" w:rsidRPr="00DF403C">
        <w:rPr>
          <w:rFonts w:ascii="Cambria" w:hAnsi="Cambria" w:cs="Times New Roman"/>
          <w:lang w:val="es-ES"/>
        </w:rPr>
        <w:t xml:space="preserve">: </w:t>
      </w:r>
      <w:r w:rsidRPr="00DF403C">
        <w:rPr>
          <w:rFonts w:ascii="Cambria" w:hAnsi="Cambria" w:cs="Times New Roman"/>
          <w:lang w:val="es-ES"/>
        </w:rPr>
        <w:t>acota que e</w:t>
      </w:r>
      <w:r w:rsidR="00CE7B42" w:rsidRPr="00DF403C">
        <w:rPr>
          <w:rFonts w:ascii="Cambria" w:hAnsi="Cambria" w:cs="Times New Roman"/>
          <w:lang w:val="es-ES"/>
        </w:rPr>
        <w:t xml:space="preserve">ntre el 5 y 6to año </w:t>
      </w:r>
      <w:r w:rsidRPr="00DF403C">
        <w:rPr>
          <w:rFonts w:ascii="Cambria" w:hAnsi="Cambria" w:cs="Times New Roman"/>
          <w:lang w:val="es-ES"/>
        </w:rPr>
        <w:t xml:space="preserve">posterior a la cirugía de Fontan </w:t>
      </w:r>
      <w:r w:rsidR="00CE7B42" w:rsidRPr="00DF403C">
        <w:rPr>
          <w:rFonts w:ascii="Cambria" w:hAnsi="Cambria" w:cs="Times New Roman"/>
          <w:lang w:val="es-ES"/>
        </w:rPr>
        <w:t>hay un pico descrito de mortalidad en estos pacientes</w:t>
      </w:r>
      <w:r w:rsidRPr="00DF403C">
        <w:rPr>
          <w:rFonts w:ascii="Cambria" w:hAnsi="Cambria" w:cs="Times New Roman"/>
          <w:lang w:val="es-ES"/>
        </w:rPr>
        <w:t xml:space="preserve"> y e</w:t>
      </w:r>
      <w:r w:rsidR="00CE7B42" w:rsidRPr="00DF403C">
        <w:rPr>
          <w:rFonts w:ascii="Cambria" w:hAnsi="Cambria" w:cs="Times New Roman"/>
          <w:lang w:val="es-ES"/>
        </w:rPr>
        <w:t>n el consenso de expertos, resalta que los pacientes de riesgo presentaban Colaterales y Fenestraciones.</w:t>
      </w:r>
    </w:p>
    <w:p w14:paraId="1EB096AD" w14:textId="77777777" w:rsidR="00DF403C" w:rsidRPr="00DF403C" w:rsidRDefault="00DF403C" w:rsidP="00DF403C">
      <w:pPr>
        <w:pStyle w:val="Prrafodelista"/>
        <w:jc w:val="both"/>
        <w:rPr>
          <w:rFonts w:ascii="Cambria" w:hAnsi="Cambria" w:cs="Times New Roman"/>
          <w:lang w:val="es-ES"/>
        </w:rPr>
      </w:pPr>
    </w:p>
    <w:p w14:paraId="709A0CE0" w14:textId="6E5B4233" w:rsidR="008574A6" w:rsidRPr="00DF403C" w:rsidRDefault="00DF403C" w:rsidP="00DF403C">
      <w:pPr>
        <w:pStyle w:val="Prrafodelista"/>
        <w:numPr>
          <w:ilvl w:val="0"/>
          <w:numId w:val="19"/>
        </w:numPr>
        <w:jc w:val="both"/>
        <w:rPr>
          <w:rFonts w:ascii="Cambria" w:hAnsi="Cambria" w:cs="Times New Roman"/>
          <w:lang w:val="es-ES"/>
        </w:rPr>
      </w:pPr>
      <w:proofErr w:type="spellStart"/>
      <w:r w:rsidRPr="00DF403C">
        <w:rPr>
          <w:rFonts w:ascii="Cambria" w:hAnsi="Cambria" w:cs="Times New Roman"/>
          <w:lang w:val="es-ES"/>
        </w:rPr>
        <w:t>Dr</w:t>
      </w:r>
      <w:proofErr w:type="spellEnd"/>
      <w:r w:rsidRPr="00DF403C">
        <w:rPr>
          <w:rFonts w:ascii="Cambria" w:hAnsi="Cambria" w:cs="Times New Roman"/>
          <w:lang w:val="es-ES"/>
        </w:rPr>
        <w:t xml:space="preserve"> </w:t>
      </w:r>
      <w:r w:rsidR="00CE7B42" w:rsidRPr="00DF403C">
        <w:rPr>
          <w:rFonts w:ascii="Cambria" w:hAnsi="Cambria" w:cs="Times New Roman"/>
          <w:lang w:val="es-ES"/>
        </w:rPr>
        <w:t xml:space="preserve">Ortiz: </w:t>
      </w:r>
      <w:r w:rsidR="009C7796">
        <w:rPr>
          <w:rFonts w:ascii="Cambria" w:hAnsi="Cambria" w:cs="Times New Roman"/>
          <w:lang w:val="es-ES"/>
        </w:rPr>
        <w:t>p</w:t>
      </w:r>
      <w:r w:rsidRPr="00DF403C">
        <w:rPr>
          <w:rFonts w:ascii="Cambria" w:hAnsi="Cambria" w:cs="Times New Roman"/>
          <w:lang w:val="es-ES"/>
        </w:rPr>
        <w:t xml:space="preserve">regunta </w:t>
      </w:r>
      <w:r w:rsidR="009C7796">
        <w:rPr>
          <w:rFonts w:ascii="Cambria" w:hAnsi="Cambria" w:cs="Times New Roman"/>
          <w:lang w:val="es-ES"/>
        </w:rPr>
        <w:t>¿</w:t>
      </w:r>
      <w:proofErr w:type="spellStart"/>
      <w:r w:rsidRPr="00DF403C">
        <w:rPr>
          <w:rFonts w:ascii="Cambria" w:hAnsi="Cambria" w:cs="Times New Roman"/>
          <w:lang w:val="es-ES"/>
        </w:rPr>
        <w:t>que</w:t>
      </w:r>
      <w:proofErr w:type="spellEnd"/>
      <w:r w:rsidRPr="00DF403C">
        <w:rPr>
          <w:rFonts w:ascii="Cambria" w:hAnsi="Cambria" w:cs="Times New Roman"/>
          <w:lang w:val="es-ES"/>
        </w:rPr>
        <w:t xml:space="preserve"> información aporta el m</w:t>
      </w:r>
      <w:r w:rsidR="00CE7B42" w:rsidRPr="00DF403C">
        <w:rPr>
          <w:rFonts w:ascii="Cambria" w:hAnsi="Cambria" w:cs="Times New Roman"/>
          <w:lang w:val="es-ES"/>
        </w:rPr>
        <w:t>aterial suple</w:t>
      </w:r>
      <w:r w:rsidRPr="00DF403C">
        <w:rPr>
          <w:rFonts w:ascii="Cambria" w:hAnsi="Cambria" w:cs="Times New Roman"/>
          <w:lang w:val="es-ES"/>
        </w:rPr>
        <w:t>men</w:t>
      </w:r>
      <w:r w:rsidR="00CE7B42" w:rsidRPr="00DF403C">
        <w:rPr>
          <w:rFonts w:ascii="Cambria" w:hAnsi="Cambria" w:cs="Times New Roman"/>
          <w:lang w:val="es-ES"/>
        </w:rPr>
        <w:t>tari</w:t>
      </w:r>
      <w:r w:rsidR="009C7796">
        <w:rPr>
          <w:rFonts w:ascii="Cambria" w:hAnsi="Cambria" w:cs="Times New Roman"/>
          <w:lang w:val="es-ES"/>
        </w:rPr>
        <w:t>o?</w:t>
      </w:r>
      <w:r w:rsidRPr="00DF403C">
        <w:rPr>
          <w:rFonts w:ascii="Cambria" w:hAnsi="Cambria" w:cs="Times New Roman"/>
          <w:lang w:val="es-ES"/>
        </w:rPr>
        <w:t xml:space="preserve"> la Dra. </w:t>
      </w:r>
      <w:proofErr w:type="spellStart"/>
      <w:r w:rsidR="00CE7B42" w:rsidRPr="00DF403C">
        <w:rPr>
          <w:rFonts w:ascii="Cambria" w:hAnsi="Cambria" w:cs="Times New Roman"/>
          <w:lang w:val="es-ES"/>
        </w:rPr>
        <w:t>Lis</w:t>
      </w:r>
      <w:r w:rsidR="009C7796">
        <w:rPr>
          <w:rFonts w:ascii="Cambria" w:hAnsi="Cambria" w:cs="Times New Roman"/>
          <w:lang w:val="es-ES"/>
        </w:rPr>
        <w:t>seth</w:t>
      </w:r>
      <w:proofErr w:type="spellEnd"/>
      <w:r w:rsidR="009C7796">
        <w:rPr>
          <w:rFonts w:ascii="Cambria" w:hAnsi="Cambria" w:cs="Times New Roman"/>
          <w:lang w:val="es-ES"/>
        </w:rPr>
        <w:t xml:space="preserve"> </w:t>
      </w:r>
      <w:r w:rsidRPr="00DF403C">
        <w:rPr>
          <w:rFonts w:ascii="Cambria" w:hAnsi="Cambria" w:cs="Times New Roman"/>
          <w:lang w:val="es-ES"/>
        </w:rPr>
        <w:t xml:space="preserve">Pérez </w:t>
      </w:r>
      <w:r w:rsidR="009C7796" w:rsidRPr="00DF403C">
        <w:rPr>
          <w:rFonts w:ascii="Cambria" w:hAnsi="Cambria" w:cs="Times New Roman"/>
          <w:lang w:val="es-ES"/>
        </w:rPr>
        <w:t>responde</w:t>
      </w:r>
      <w:r w:rsidR="00CE7B42" w:rsidRPr="00DF403C">
        <w:rPr>
          <w:rFonts w:ascii="Cambria" w:hAnsi="Cambria" w:cs="Times New Roman"/>
          <w:lang w:val="es-ES"/>
        </w:rPr>
        <w:t xml:space="preserve">: Solo mencionaba las características para la creación del score de propensión. </w:t>
      </w:r>
      <w:r w:rsidR="003E28FD" w:rsidRPr="00DF403C">
        <w:rPr>
          <w:rFonts w:ascii="Cambria" w:hAnsi="Cambria" w:cs="Times New Roman"/>
          <w:lang w:val="es-ES"/>
        </w:rPr>
        <w:t xml:space="preserve"> </w:t>
      </w:r>
    </w:p>
    <w:sectPr w:rsidR="008574A6" w:rsidRPr="00DF40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5F3"/>
    <w:multiLevelType w:val="hybridMultilevel"/>
    <w:tmpl w:val="8D54689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3711F"/>
    <w:multiLevelType w:val="hybridMultilevel"/>
    <w:tmpl w:val="FA926A2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D34"/>
    <w:multiLevelType w:val="hybridMultilevel"/>
    <w:tmpl w:val="3FE8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0524E"/>
    <w:multiLevelType w:val="hybridMultilevel"/>
    <w:tmpl w:val="968AD57C"/>
    <w:lvl w:ilvl="0" w:tplc="2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749A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B8CF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EBC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E2C7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AA0D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E4E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D2F3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4E08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A1147"/>
    <w:multiLevelType w:val="hybridMultilevel"/>
    <w:tmpl w:val="175CA180"/>
    <w:lvl w:ilvl="0" w:tplc="1D64D6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29B9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7C209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6547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CA1F9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CB20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0E84B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52AE2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6A02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314742"/>
    <w:multiLevelType w:val="hybridMultilevel"/>
    <w:tmpl w:val="D160D62C"/>
    <w:lvl w:ilvl="0" w:tplc="20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200A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200A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200A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200A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200A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200A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21752F73"/>
    <w:multiLevelType w:val="hybridMultilevel"/>
    <w:tmpl w:val="FB765FC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0E53"/>
    <w:multiLevelType w:val="hybridMultilevel"/>
    <w:tmpl w:val="51662D28"/>
    <w:lvl w:ilvl="0" w:tplc="B15831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4EB9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E2EB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C09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262A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D4DC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A0E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BADD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72B6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2143E"/>
    <w:multiLevelType w:val="hybridMultilevel"/>
    <w:tmpl w:val="859670EC"/>
    <w:lvl w:ilvl="0" w:tplc="20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200A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200A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200A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200A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200A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200A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311C4EFF"/>
    <w:multiLevelType w:val="hybridMultilevel"/>
    <w:tmpl w:val="B734F53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C6881"/>
    <w:multiLevelType w:val="hybridMultilevel"/>
    <w:tmpl w:val="E6E0B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E70DE"/>
    <w:multiLevelType w:val="hybridMultilevel"/>
    <w:tmpl w:val="78BAF77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47091"/>
    <w:multiLevelType w:val="hybridMultilevel"/>
    <w:tmpl w:val="6D54C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47EF2"/>
    <w:multiLevelType w:val="hybridMultilevel"/>
    <w:tmpl w:val="B75E16C4"/>
    <w:lvl w:ilvl="0" w:tplc="BFF24A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04A8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6A0A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16AA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7C9D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7C2F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DA9C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50FF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86E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14227"/>
    <w:multiLevelType w:val="hybridMultilevel"/>
    <w:tmpl w:val="2A127DC0"/>
    <w:lvl w:ilvl="0" w:tplc="D20237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749A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B8CF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EBC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E2C7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AA0D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E4E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D2F3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4E08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12EF8"/>
    <w:multiLevelType w:val="hybridMultilevel"/>
    <w:tmpl w:val="37AC4BCE"/>
    <w:lvl w:ilvl="0" w:tplc="200A000F">
      <w:start w:val="1"/>
      <w:numFmt w:val="decimal"/>
      <w:lvlText w:val="%1."/>
      <w:lvlJc w:val="left"/>
      <w:pPr>
        <w:ind w:left="1440" w:hanging="360"/>
      </w:p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0E3F8A"/>
    <w:multiLevelType w:val="hybridMultilevel"/>
    <w:tmpl w:val="A1B87C8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C1312"/>
    <w:multiLevelType w:val="hybridMultilevel"/>
    <w:tmpl w:val="77FA1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C4057"/>
    <w:multiLevelType w:val="hybridMultilevel"/>
    <w:tmpl w:val="F73E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10"/>
  </w:num>
  <w:num w:numId="5">
    <w:abstractNumId w:val="12"/>
  </w:num>
  <w:num w:numId="6">
    <w:abstractNumId w:val="18"/>
  </w:num>
  <w:num w:numId="7">
    <w:abstractNumId w:val="5"/>
  </w:num>
  <w:num w:numId="8">
    <w:abstractNumId w:val="8"/>
  </w:num>
  <w:num w:numId="9">
    <w:abstractNumId w:val="5"/>
  </w:num>
  <w:num w:numId="10">
    <w:abstractNumId w:val="13"/>
  </w:num>
  <w:num w:numId="11">
    <w:abstractNumId w:val="14"/>
  </w:num>
  <w:num w:numId="12">
    <w:abstractNumId w:val="3"/>
  </w:num>
  <w:num w:numId="13">
    <w:abstractNumId w:val="11"/>
  </w:num>
  <w:num w:numId="14">
    <w:abstractNumId w:val="7"/>
  </w:num>
  <w:num w:numId="15">
    <w:abstractNumId w:val="15"/>
  </w:num>
  <w:num w:numId="16">
    <w:abstractNumId w:val="1"/>
  </w:num>
  <w:num w:numId="17">
    <w:abstractNumId w:val="9"/>
  </w:num>
  <w:num w:numId="18">
    <w:abstractNumId w:val="0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C5"/>
    <w:rsid w:val="0000258E"/>
    <w:rsid w:val="000115E8"/>
    <w:rsid w:val="001174E2"/>
    <w:rsid w:val="0015392D"/>
    <w:rsid w:val="00177871"/>
    <w:rsid w:val="001C2B3F"/>
    <w:rsid w:val="001D07C0"/>
    <w:rsid w:val="00212B7C"/>
    <w:rsid w:val="0024288A"/>
    <w:rsid w:val="00291F9C"/>
    <w:rsid w:val="002A4BCC"/>
    <w:rsid w:val="002C07E4"/>
    <w:rsid w:val="003A2827"/>
    <w:rsid w:val="003B152D"/>
    <w:rsid w:val="003C6212"/>
    <w:rsid w:val="003E28FD"/>
    <w:rsid w:val="00416444"/>
    <w:rsid w:val="00432282"/>
    <w:rsid w:val="00496D43"/>
    <w:rsid w:val="00537424"/>
    <w:rsid w:val="00543038"/>
    <w:rsid w:val="00672D2C"/>
    <w:rsid w:val="006B3A0C"/>
    <w:rsid w:val="006C4F24"/>
    <w:rsid w:val="006D382F"/>
    <w:rsid w:val="006E3A8C"/>
    <w:rsid w:val="006E53BF"/>
    <w:rsid w:val="006F735E"/>
    <w:rsid w:val="007377EE"/>
    <w:rsid w:val="00771839"/>
    <w:rsid w:val="007E128A"/>
    <w:rsid w:val="00854187"/>
    <w:rsid w:val="008574A6"/>
    <w:rsid w:val="00910D06"/>
    <w:rsid w:val="009C7796"/>
    <w:rsid w:val="00A14137"/>
    <w:rsid w:val="00AA223B"/>
    <w:rsid w:val="00B94B1D"/>
    <w:rsid w:val="00C47EE8"/>
    <w:rsid w:val="00C539C5"/>
    <w:rsid w:val="00CE7B42"/>
    <w:rsid w:val="00D219C9"/>
    <w:rsid w:val="00D30FC7"/>
    <w:rsid w:val="00D35426"/>
    <w:rsid w:val="00D7343D"/>
    <w:rsid w:val="00DA2E4C"/>
    <w:rsid w:val="00DB2DC7"/>
    <w:rsid w:val="00DB727F"/>
    <w:rsid w:val="00DE5B6A"/>
    <w:rsid w:val="00DF1B7F"/>
    <w:rsid w:val="00DF403C"/>
    <w:rsid w:val="00E110F5"/>
    <w:rsid w:val="00E221BA"/>
    <w:rsid w:val="00E35F07"/>
    <w:rsid w:val="00E6691F"/>
    <w:rsid w:val="00EC10DE"/>
    <w:rsid w:val="00EF408D"/>
    <w:rsid w:val="00F04BED"/>
    <w:rsid w:val="00F8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5B3E6"/>
  <w15:chartTrackingRefBased/>
  <w15:docId w15:val="{D8273079-8360-489C-8E16-3786AC92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DC7"/>
    <w:pPr>
      <w:ind w:left="720"/>
      <w:contextualSpacing/>
    </w:pPr>
    <w:rPr>
      <w:lang w:val="es-VE"/>
    </w:rPr>
  </w:style>
  <w:style w:type="paragraph" w:styleId="Sinespaciado">
    <w:name w:val="No Spacing"/>
    <w:uiPriority w:val="1"/>
    <w:qFormat/>
    <w:rsid w:val="004322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5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00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1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60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0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1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2023-04-17T16:27:00Z</dcterms:created>
  <dcterms:modified xsi:type="dcterms:W3CDTF">2023-04-19T20:23:00Z</dcterms:modified>
</cp:coreProperties>
</file>