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D533" w14:textId="77777777" w:rsidR="00432282" w:rsidRPr="00106DB8" w:rsidRDefault="00DB2DC7" w:rsidP="002224FF">
      <w:pPr>
        <w:pStyle w:val="Sinespaciado"/>
        <w:jc w:val="center"/>
        <w:rPr>
          <w:rFonts w:ascii="Cambria" w:hAnsi="Cambria"/>
          <w:b/>
          <w:bCs/>
          <w:lang w:val="es-VE"/>
        </w:rPr>
      </w:pPr>
      <w:r w:rsidRPr="00106DB8">
        <w:rPr>
          <w:rFonts w:ascii="Cambria" w:hAnsi="Cambria"/>
          <w:b/>
          <w:bCs/>
          <w:lang w:val="es-VE"/>
        </w:rPr>
        <w:t>EVIDENCIA CIENTÍFICA</w:t>
      </w:r>
    </w:p>
    <w:p w14:paraId="0CF3172D" w14:textId="0240A39D" w:rsidR="00DB2DC7" w:rsidRPr="00106DB8" w:rsidRDefault="00432282" w:rsidP="002224FF">
      <w:pPr>
        <w:pStyle w:val="Sinespaciado"/>
        <w:jc w:val="center"/>
        <w:rPr>
          <w:rFonts w:ascii="Cambria" w:hAnsi="Cambria"/>
          <w:b/>
          <w:bCs/>
          <w:lang w:val="es-VE"/>
        </w:rPr>
      </w:pPr>
      <w:r w:rsidRPr="00106DB8">
        <w:rPr>
          <w:rFonts w:ascii="Cambria" w:hAnsi="Cambria"/>
          <w:b/>
          <w:bCs/>
          <w:lang w:val="es-VE"/>
        </w:rPr>
        <w:t>Grupo Congénito.</w:t>
      </w:r>
    </w:p>
    <w:p w14:paraId="64CCE03A" w14:textId="5B5A6C21" w:rsidR="00DB2DC7" w:rsidRPr="00106DB8" w:rsidRDefault="00432282" w:rsidP="002224FF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  <w:lang w:val="es-VE"/>
        </w:rPr>
      </w:pPr>
      <w:r w:rsidRPr="00106DB8">
        <w:rPr>
          <w:rFonts w:ascii="Cambria" w:hAnsi="Cambria" w:cs="Times New Roman"/>
          <w:b/>
          <w:bCs/>
          <w:i/>
          <w:iCs/>
          <w:lang w:val="es-VE"/>
        </w:rPr>
        <w:t>A</w:t>
      </w:r>
      <w:r w:rsidR="00F85FBE" w:rsidRPr="00106DB8">
        <w:rPr>
          <w:rFonts w:ascii="Cambria" w:hAnsi="Cambria" w:cs="Times New Roman"/>
          <w:b/>
          <w:bCs/>
          <w:i/>
          <w:iCs/>
          <w:lang w:val="es-VE"/>
        </w:rPr>
        <w:t>rtículo</w:t>
      </w:r>
      <w:r w:rsidR="006F735E" w:rsidRPr="00106DB8">
        <w:rPr>
          <w:rFonts w:ascii="Cambria" w:hAnsi="Cambria" w:cs="Times New Roman"/>
          <w:b/>
          <w:bCs/>
          <w:i/>
          <w:iCs/>
          <w:lang w:val="es-VE"/>
        </w:rPr>
        <w:t xml:space="preserve"> </w:t>
      </w:r>
      <w:r w:rsidR="00D2166F" w:rsidRPr="00106DB8">
        <w:rPr>
          <w:rFonts w:ascii="Cambria" w:hAnsi="Cambria" w:cs="Times New Roman"/>
          <w:b/>
          <w:bCs/>
          <w:i/>
          <w:iCs/>
          <w:lang w:val="es-VE"/>
        </w:rPr>
        <w:t>3</w:t>
      </w:r>
      <w:r w:rsidR="00F85FBE" w:rsidRPr="00106DB8">
        <w:rPr>
          <w:rFonts w:ascii="Cambria" w:hAnsi="Cambria" w:cs="Times New Roman"/>
          <w:b/>
          <w:bCs/>
          <w:i/>
          <w:iCs/>
          <w:lang w:val="es-VE"/>
        </w:rPr>
        <w:t xml:space="preserve"> – Ciclo 2 2023.</w:t>
      </w:r>
    </w:p>
    <w:p w14:paraId="1948CFCC" w14:textId="77777777" w:rsidR="00DB727F" w:rsidRPr="00106DB8" w:rsidRDefault="00DB727F" w:rsidP="002224FF">
      <w:pPr>
        <w:pStyle w:val="Sinespaciado"/>
        <w:spacing w:line="360" w:lineRule="auto"/>
        <w:jc w:val="both"/>
        <w:rPr>
          <w:rFonts w:ascii="Cambria" w:hAnsi="Cambria"/>
          <w:b/>
          <w:bCs/>
          <w:lang w:val="es-VE"/>
        </w:rPr>
      </w:pPr>
    </w:p>
    <w:p w14:paraId="599F7A83" w14:textId="37A13920" w:rsidR="00432282" w:rsidRPr="00106DB8" w:rsidRDefault="00DB2DC7" w:rsidP="002224FF">
      <w:pPr>
        <w:pStyle w:val="Sinespaciado"/>
        <w:spacing w:line="360" w:lineRule="auto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/>
          <w:bCs/>
          <w:lang w:val="es-VE"/>
        </w:rPr>
        <w:t>Fecha:</w:t>
      </w:r>
      <w:r w:rsidRPr="00106DB8">
        <w:rPr>
          <w:rFonts w:ascii="Cambria" w:hAnsi="Cambria"/>
          <w:lang w:val="es-VE"/>
        </w:rPr>
        <w:t xml:space="preserve"> </w:t>
      </w:r>
      <w:r w:rsidR="00432282" w:rsidRPr="00106DB8">
        <w:rPr>
          <w:rFonts w:ascii="Cambria" w:hAnsi="Cambria"/>
          <w:lang w:val="es-VE"/>
        </w:rPr>
        <w:t>L</w:t>
      </w:r>
      <w:r w:rsidRPr="00106DB8">
        <w:rPr>
          <w:rFonts w:ascii="Cambria" w:hAnsi="Cambria"/>
          <w:lang w:val="es-VE"/>
        </w:rPr>
        <w:t xml:space="preserve">unes, </w:t>
      </w:r>
      <w:r w:rsidR="009C0B31" w:rsidRPr="00106DB8">
        <w:rPr>
          <w:rFonts w:ascii="Cambria" w:hAnsi="Cambria"/>
          <w:lang w:val="es-VE"/>
        </w:rPr>
        <w:t>24</w:t>
      </w:r>
      <w:r w:rsidRPr="00106DB8">
        <w:rPr>
          <w:rFonts w:ascii="Cambria" w:hAnsi="Cambria"/>
          <w:lang w:val="es-VE"/>
        </w:rPr>
        <w:t xml:space="preserve"> de </w:t>
      </w:r>
      <w:r w:rsidR="00432282" w:rsidRPr="00106DB8">
        <w:rPr>
          <w:rFonts w:ascii="Cambria" w:hAnsi="Cambria"/>
          <w:lang w:val="es-VE"/>
        </w:rPr>
        <w:t xml:space="preserve">abril </w:t>
      </w:r>
      <w:r w:rsidRPr="00106DB8">
        <w:rPr>
          <w:rFonts w:ascii="Cambria" w:hAnsi="Cambria"/>
          <w:lang w:val="es-VE"/>
        </w:rPr>
        <w:t>de 202</w:t>
      </w:r>
      <w:r w:rsidR="00432282" w:rsidRPr="00106DB8">
        <w:rPr>
          <w:rFonts w:ascii="Cambria" w:hAnsi="Cambria"/>
          <w:lang w:val="es-VE"/>
        </w:rPr>
        <w:t>3</w:t>
      </w:r>
      <w:r w:rsidRPr="00106DB8">
        <w:rPr>
          <w:rFonts w:ascii="Cambria" w:hAnsi="Cambria"/>
          <w:lang w:val="es-VE"/>
        </w:rPr>
        <w:t>.</w:t>
      </w:r>
    </w:p>
    <w:p w14:paraId="1EAE54DA" w14:textId="77777777" w:rsidR="00432282" w:rsidRPr="00106DB8" w:rsidRDefault="00DB2DC7" w:rsidP="002224FF">
      <w:pPr>
        <w:pStyle w:val="Sinespaciado"/>
        <w:spacing w:line="360" w:lineRule="auto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/>
          <w:bCs/>
          <w:lang w:val="es-VE"/>
        </w:rPr>
        <w:t>Hora:</w:t>
      </w:r>
      <w:r w:rsidRPr="00106DB8">
        <w:rPr>
          <w:rFonts w:ascii="Cambria" w:hAnsi="Cambria"/>
          <w:lang w:val="es-VE"/>
        </w:rPr>
        <w:t xml:space="preserve"> 12:30 p.m. a 1:30 p.m</w:t>
      </w:r>
      <w:r w:rsidR="00432282" w:rsidRPr="00106DB8">
        <w:rPr>
          <w:rFonts w:ascii="Cambria" w:hAnsi="Cambria"/>
          <w:lang w:val="es-VE"/>
        </w:rPr>
        <w:t>.</w:t>
      </w:r>
    </w:p>
    <w:p w14:paraId="2F83473A" w14:textId="311468A5" w:rsidR="00DB2DC7" w:rsidRPr="00106DB8" w:rsidRDefault="00DB2DC7" w:rsidP="002224FF">
      <w:pPr>
        <w:pStyle w:val="Sinespaciado"/>
        <w:spacing w:line="360" w:lineRule="auto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/>
          <w:bCs/>
          <w:lang w:val="es-VE"/>
        </w:rPr>
        <w:t>Lugar:</w:t>
      </w:r>
      <w:r w:rsidRPr="00106DB8">
        <w:rPr>
          <w:rFonts w:ascii="Cambria" w:hAnsi="Cambria"/>
          <w:lang w:val="es-VE"/>
        </w:rPr>
        <w:t xml:space="preserve"> Auditorio de ASCARDIO. </w:t>
      </w:r>
    </w:p>
    <w:p w14:paraId="5A50383D" w14:textId="77777777" w:rsidR="00DB2DC7" w:rsidRPr="00106DB8" w:rsidRDefault="00DB2DC7" w:rsidP="002224FF">
      <w:pPr>
        <w:pStyle w:val="Sinespaciado"/>
        <w:spacing w:line="360" w:lineRule="auto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/>
          <w:bCs/>
          <w:lang w:val="es-VE"/>
        </w:rPr>
        <w:t>Responsable:</w:t>
      </w:r>
      <w:r w:rsidRPr="00106DB8">
        <w:rPr>
          <w:rFonts w:ascii="Cambria" w:hAnsi="Cambria"/>
          <w:lang w:val="es-VE"/>
        </w:rPr>
        <w:t xml:space="preserve"> Cardiología Infantil y Grupo C de Cardiología Poblacional</w:t>
      </w:r>
    </w:p>
    <w:p w14:paraId="528A5087" w14:textId="6D23F132" w:rsidR="00DB2DC7" w:rsidRPr="00106DB8" w:rsidRDefault="00DB2DC7" w:rsidP="002224FF">
      <w:pPr>
        <w:pStyle w:val="Sinespaciado"/>
        <w:spacing w:line="360" w:lineRule="auto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/>
          <w:bCs/>
          <w:lang w:val="es-VE"/>
        </w:rPr>
        <w:t>Ponente:</w:t>
      </w:r>
      <w:r w:rsidRPr="00106DB8">
        <w:rPr>
          <w:rFonts w:ascii="Cambria" w:hAnsi="Cambria"/>
          <w:lang w:val="es-VE"/>
        </w:rPr>
        <w:t xml:space="preserve"> Dra. </w:t>
      </w:r>
      <w:r w:rsidR="009C0B31" w:rsidRPr="00106DB8">
        <w:rPr>
          <w:rFonts w:ascii="Cambria" w:hAnsi="Cambria"/>
          <w:lang w:val="es-VE"/>
        </w:rPr>
        <w:t>Osvir Perez Prato</w:t>
      </w:r>
      <w:r w:rsidRPr="00106DB8">
        <w:rPr>
          <w:rFonts w:ascii="Cambria" w:hAnsi="Cambria"/>
          <w:lang w:val="es-VE"/>
        </w:rPr>
        <w:t xml:space="preserve"> (Residente de </w:t>
      </w:r>
      <w:r w:rsidR="00432282" w:rsidRPr="00106DB8">
        <w:rPr>
          <w:rFonts w:ascii="Cambria" w:hAnsi="Cambria"/>
          <w:lang w:val="es-VE"/>
        </w:rPr>
        <w:t>tercer</w:t>
      </w:r>
      <w:r w:rsidRPr="00106DB8">
        <w:rPr>
          <w:rFonts w:ascii="Cambria" w:hAnsi="Cambria"/>
          <w:lang w:val="es-VE"/>
        </w:rPr>
        <w:t xml:space="preserve"> año de Cardiología Infantil) </w:t>
      </w:r>
    </w:p>
    <w:p w14:paraId="1F40391D" w14:textId="5856DB44" w:rsidR="00DB2DC7" w:rsidRPr="00106DB8" w:rsidRDefault="00DB2DC7" w:rsidP="002224FF">
      <w:pPr>
        <w:pStyle w:val="Sinespaciado"/>
        <w:spacing w:line="360" w:lineRule="auto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/>
          <w:bCs/>
          <w:lang w:val="es-VE"/>
        </w:rPr>
        <w:t>Relator:</w:t>
      </w:r>
      <w:r w:rsidRPr="00106DB8">
        <w:rPr>
          <w:rFonts w:ascii="Cambria" w:hAnsi="Cambria"/>
          <w:lang w:val="es-VE"/>
        </w:rPr>
        <w:t xml:space="preserve"> Dra. </w:t>
      </w:r>
      <w:r w:rsidR="009C0B31" w:rsidRPr="00106DB8">
        <w:rPr>
          <w:rFonts w:ascii="Cambria" w:hAnsi="Cambria"/>
          <w:lang w:val="es-VE"/>
        </w:rPr>
        <w:t>Berenice Figueredo</w:t>
      </w:r>
      <w:r w:rsidRPr="00106DB8">
        <w:rPr>
          <w:rFonts w:ascii="Cambria" w:hAnsi="Cambria"/>
          <w:lang w:val="es-VE"/>
        </w:rPr>
        <w:t xml:space="preserve"> (Residente de segundo año de Cardiología Infantil). </w:t>
      </w:r>
    </w:p>
    <w:p w14:paraId="7DDBE0DA" w14:textId="1BDA82B0" w:rsidR="00DB2DC7" w:rsidRPr="00106DB8" w:rsidRDefault="00DB2DC7" w:rsidP="002224FF">
      <w:pPr>
        <w:spacing w:line="360" w:lineRule="auto"/>
        <w:jc w:val="both"/>
        <w:rPr>
          <w:rFonts w:ascii="Cambria" w:hAnsi="Cambria" w:cs="Times New Roman"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>Asistentes:</w:t>
      </w:r>
      <w:r w:rsidRPr="00106DB8">
        <w:rPr>
          <w:rFonts w:ascii="Cambria" w:hAnsi="Cambria" w:cs="Times New Roman"/>
          <w:lang w:val="es-VE"/>
        </w:rPr>
        <w:t xml:space="preserve"> </w:t>
      </w:r>
      <w:proofErr w:type="spellStart"/>
      <w:r w:rsidRPr="00106DB8">
        <w:rPr>
          <w:rFonts w:ascii="Cambria" w:hAnsi="Cambria" w:cs="Times New Roman"/>
          <w:lang w:val="es-VE"/>
        </w:rPr>
        <w:t>Dra</w:t>
      </w:r>
      <w:proofErr w:type="spellEnd"/>
      <w:r w:rsidR="00F85FBE" w:rsidRPr="00106DB8">
        <w:rPr>
          <w:rFonts w:ascii="Cambria" w:hAnsi="Cambria" w:cs="Times New Roman"/>
          <w:lang w:val="es-VE"/>
        </w:rPr>
        <w:t xml:space="preserve"> Elizabeth</w:t>
      </w:r>
      <w:r w:rsidRPr="00106DB8">
        <w:rPr>
          <w:rFonts w:ascii="Cambria" w:hAnsi="Cambria" w:cs="Times New Roman"/>
          <w:lang w:val="es-VE"/>
        </w:rPr>
        <w:t xml:space="preserve"> Infante, Dr. Reinaldo Ortiz, Dra. </w:t>
      </w:r>
      <w:r w:rsidR="0000258E" w:rsidRPr="00106DB8">
        <w:rPr>
          <w:rFonts w:ascii="Cambria" w:hAnsi="Cambria" w:cs="Times New Roman"/>
          <w:lang w:val="es-VE"/>
        </w:rPr>
        <w:t>Raquel</w:t>
      </w:r>
      <w:r w:rsidR="00F85FBE" w:rsidRPr="00106DB8">
        <w:rPr>
          <w:rFonts w:ascii="Cambria" w:hAnsi="Cambria" w:cs="Times New Roman"/>
          <w:lang w:val="es-VE"/>
        </w:rPr>
        <w:t xml:space="preserve"> </w:t>
      </w:r>
      <w:proofErr w:type="spellStart"/>
      <w:r w:rsidR="00F85FBE" w:rsidRPr="00106DB8">
        <w:rPr>
          <w:rFonts w:ascii="Cambria" w:hAnsi="Cambria" w:cs="Times New Roman"/>
          <w:lang w:val="es-VE"/>
        </w:rPr>
        <w:t>Gonzalez</w:t>
      </w:r>
      <w:proofErr w:type="spellEnd"/>
      <w:r w:rsidRPr="00106DB8">
        <w:rPr>
          <w:rFonts w:ascii="Cambria" w:hAnsi="Cambria" w:cs="Times New Roman"/>
          <w:lang w:val="es-VE"/>
        </w:rPr>
        <w:t>, Dra.</w:t>
      </w:r>
      <w:r w:rsidR="0000258E" w:rsidRPr="00106DB8">
        <w:rPr>
          <w:rFonts w:ascii="Cambria" w:hAnsi="Cambria" w:cs="Times New Roman"/>
          <w:lang w:val="es-VE"/>
        </w:rPr>
        <w:t xml:space="preserve"> </w:t>
      </w:r>
      <w:proofErr w:type="spellStart"/>
      <w:r w:rsidR="009C0B31" w:rsidRPr="00106DB8">
        <w:rPr>
          <w:rFonts w:ascii="Cambria" w:hAnsi="Cambria" w:cs="Times New Roman"/>
          <w:lang w:val="es-VE"/>
        </w:rPr>
        <w:t>Darkis</w:t>
      </w:r>
      <w:proofErr w:type="spellEnd"/>
      <w:r w:rsidR="009C0B31" w:rsidRPr="00106DB8">
        <w:rPr>
          <w:rFonts w:ascii="Cambria" w:hAnsi="Cambria" w:cs="Times New Roman"/>
          <w:lang w:val="es-VE"/>
        </w:rPr>
        <w:t xml:space="preserve"> Diaz</w:t>
      </w:r>
      <w:r w:rsidR="00771839" w:rsidRPr="00106DB8">
        <w:rPr>
          <w:rFonts w:ascii="Cambria" w:hAnsi="Cambria" w:cs="Times New Roman"/>
          <w:lang w:val="es-VE"/>
        </w:rPr>
        <w:t xml:space="preserve"> (Cardiólogo infantil)</w:t>
      </w:r>
      <w:r w:rsidR="009C0B31" w:rsidRPr="00106DB8">
        <w:rPr>
          <w:rFonts w:ascii="Cambria" w:hAnsi="Cambria" w:cs="Times New Roman"/>
          <w:lang w:val="es-VE"/>
        </w:rPr>
        <w:t xml:space="preserve">, </w:t>
      </w:r>
      <w:r w:rsidR="00E110F5" w:rsidRPr="00106DB8">
        <w:rPr>
          <w:rFonts w:ascii="Cambria" w:hAnsi="Cambria" w:cs="Times New Roman"/>
          <w:lang w:val="es-VE"/>
        </w:rPr>
        <w:t xml:space="preserve">Dra. </w:t>
      </w:r>
      <w:r w:rsidR="00F85FBE" w:rsidRPr="00106DB8">
        <w:rPr>
          <w:rFonts w:ascii="Cambria" w:hAnsi="Cambria" w:cs="Times New Roman"/>
          <w:lang w:val="es-VE"/>
        </w:rPr>
        <w:t xml:space="preserve">Marinela </w:t>
      </w:r>
      <w:r w:rsidR="00E110F5" w:rsidRPr="00106DB8">
        <w:rPr>
          <w:rFonts w:ascii="Cambria" w:hAnsi="Cambria" w:cs="Times New Roman"/>
          <w:lang w:val="es-VE"/>
        </w:rPr>
        <w:t>Falcon</w:t>
      </w:r>
      <w:r w:rsidR="00771839" w:rsidRPr="00106DB8">
        <w:rPr>
          <w:rFonts w:ascii="Cambria" w:hAnsi="Cambria" w:cs="Times New Roman"/>
          <w:lang w:val="es-VE"/>
        </w:rPr>
        <w:t xml:space="preserve"> (Hematólogo)</w:t>
      </w:r>
      <w:r w:rsidR="00E110F5" w:rsidRPr="00106DB8">
        <w:rPr>
          <w:rFonts w:ascii="Cambria" w:hAnsi="Cambria" w:cs="Times New Roman"/>
          <w:lang w:val="es-VE"/>
        </w:rPr>
        <w:t>, Dra. Aiza</w:t>
      </w:r>
      <w:r w:rsidR="00F85FBE" w:rsidRPr="00106DB8">
        <w:rPr>
          <w:rFonts w:ascii="Cambria" w:hAnsi="Cambria" w:cs="Times New Roman"/>
          <w:lang w:val="es-VE"/>
        </w:rPr>
        <w:t xml:space="preserve"> </w:t>
      </w:r>
      <w:proofErr w:type="spellStart"/>
      <w:r w:rsidR="00F85FBE" w:rsidRPr="00106DB8">
        <w:rPr>
          <w:rFonts w:ascii="Cambria" w:hAnsi="Cambria" w:cs="Times New Roman"/>
          <w:lang w:val="es-VE"/>
        </w:rPr>
        <w:t>Gauna</w:t>
      </w:r>
      <w:proofErr w:type="spellEnd"/>
      <w:r w:rsidR="00E110F5" w:rsidRPr="00106DB8">
        <w:rPr>
          <w:rFonts w:ascii="Cambria" w:hAnsi="Cambria" w:cs="Times New Roman"/>
          <w:lang w:val="es-VE"/>
        </w:rPr>
        <w:t>,</w:t>
      </w:r>
      <w:r w:rsidRPr="00106DB8">
        <w:rPr>
          <w:rFonts w:ascii="Cambria" w:hAnsi="Cambria" w:cs="Times New Roman"/>
          <w:lang w:val="es-VE"/>
        </w:rPr>
        <w:t xml:space="preserve"> residentes de postgrado de cardiología clínica, cardiología infantil</w:t>
      </w:r>
      <w:r w:rsidR="0000258E" w:rsidRPr="00106DB8">
        <w:rPr>
          <w:rFonts w:ascii="Cambria" w:hAnsi="Cambria" w:cs="Times New Roman"/>
          <w:lang w:val="es-VE"/>
        </w:rPr>
        <w:t>, angiología y</w:t>
      </w:r>
      <w:r w:rsidRPr="00106DB8">
        <w:rPr>
          <w:rFonts w:ascii="Cambria" w:hAnsi="Cambria" w:cs="Times New Roman"/>
          <w:lang w:val="es-VE"/>
        </w:rPr>
        <w:t xml:space="preserve"> residentes a</w:t>
      </w:r>
      <w:r w:rsidR="00F85FBE" w:rsidRPr="00106DB8">
        <w:rPr>
          <w:rFonts w:ascii="Cambria" w:hAnsi="Cambria" w:cs="Times New Roman"/>
          <w:lang w:val="es-VE"/>
        </w:rPr>
        <w:t>sistenciales de medicina cardiovascular.</w:t>
      </w:r>
    </w:p>
    <w:p w14:paraId="5CE27315" w14:textId="38FD40F5" w:rsidR="00F85FBE" w:rsidRPr="00106DB8" w:rsidRDefault="00F85FBE" w:rsidP="002224FF">
      <w:pPr>
        <w:jc w:val="both"/>
        <w:rPr>
          <w:rFonts w:ascii="Cambria" w:hAnsi="Cambria" w:cs="Times New Roman"/>
          <w:b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>Interrogante del ciclo:</w:t>
      </w:r>
      <w:r w:rsidRPr="00106DB8">
        <w:rPr>
          <w:rFonts w:ascii="Cambria" w:hAnsi="Cambria" w:cs="Times New Roman"/>
          <w:lang w:val="es-VE"/>
        </w:rPr>
        <w:t xml:space="preserve"> </w:t>
      </w:r>
      <w:r w:rsidRPr="00106DB8">
        <w:rPr>
          <w:rFonts w:ascii="Cambria" w:hAnsi="Cambria" w:cs="Times New Roman"/>
          <w:bCs/>
          <w:lang w:val="es-VE"/>
        </w:rPr>
        <w:t xml:space="preserve">En pacientes en postoperatorio mayor o igual de 6 meses de cirugía de </w:t>
      </w:r>
      <w:proofErr w:type="spellStart"/>
      <w:r w:rsidRPr="00106DB8">
        <w:rPr>
          <w:rFonts w:ascii="Cambria" w:hAnsi="Cambria" w:cs="Times New Roman"/>
          <w:bCs/>
          <w:lang w:val="es-VE"/>
        </w:rPr>
        <w:t>Fontan</w:t>
      </w:r>
      <w:proofErr w:type="spellEnd"/>
      <w:r w:rsidRPr="00106DB8">
        <w:rPr>
          <w:rFonts w:ascii="Cambria" w:hAnsi="Cambria" w:cs="Times New Roman"/>
          <w:bCs/>
          <w:lang w:val="es-VE"/>
        </w:rPr>
        <w:t>, el tratamiento antitrombótico con </w:t>
      </w:r>
      <w:proofErr w:type="spellStart"/>
      <w:r w:rsidRPr="00106DB8">
        <w:rPr>
          <w:rFonts w:ascii="Cambria" w:hAnsi="Cambria" w:cs="Times New Roman"/>
          <w:bCs/>
          <w:lang w:val="es-VE"/>
        </w:rPr>
        <w:t>warfarina</w:t>
      </w:r>
      <w:proofErr w:type="spellEnd"/>
      <w:r w:rsidRPr="00106DB8">
        <w:rPr>
          <w:rFonts w:ascii="Cambria" w:hAnsi="Cambria" w:cs="Times New Roman"/>
          <w:bCs/>
          <w:lang w:val="es-VE"/>
        </w:rPr>
        <w:t xml:space="preserve"> versus aspirina ¿Reduce el riesgo de eventos tromboembólicos y hemorrágicos?</w:t>
      </w:r>
    </w:p>
    <w:p w14:paraId="0635D0BB" w14:textId="3B4A1312" w:rsidR="00F85FBE" w:rsidRPr="00106DB8" w:rsidRDefault="00F85FBE" w:rsidP="002224FF">
      <w:pPr>
        <w:spacing w:line="360" w:lineRule="auto"/>
        <w:ind w:left="-5" w:right="48"/>
        <w:jc w:val="both"/>
        <w:rPr>
          <w:rFonts w:ascii="Cambria" w:hAnsi="Cambria"/>
          <w:color w:val="000000" w:themeColor="text1"/>
          <w:lang w:val="es-VE"/>
        </w:rPr>
      </w:pPr>
      <w:r w:rsidRPr="00106DB8">
        <w:rPr>
          <w:rFonts w:ascii="Cambria" w:hAnsi="Cambria"/>
          <w:b/>
          <w:color w:val="000000" w:themeColor="text1"/>
          <w:lang w:val="es-VE"/>
        </w:rPr>
        <w:t>Área de revisión:</w:t>
      </w:r>
      <w:r w:rsidRPr="00106DB8">
        <w:rPr>
          <w:rFonts w:ascii="Cambria" w:hAnsi="Cambria"/>
          <w:color w:val="000000" w:themeColor="text1"/>
          <w:lang w:val="es-VE"/>
        </w:rPr>
        <w:t xml:space="preserve"> Cardiología infantil.</w:t>
      </w:r>
    </w:p>
    <w:p w14:paraId="2519C8AE" w14:textId="64AD5328" w:rsidR="00D2166F" w:rsidRPr="00106DB8" w:rsidRDefault="00D2166F" w:rsidP="002224FF">
      <w:pPr>
        <w:spacing w:line="240" w:lineRule="auto"/>
        <w:jc w:val="both"/>
        <w:rPr>
          <w:rFonts w:ascii="Cambria" w:hAnsi="Cambria"/>
          <w:b/>
          <w:color w:val="000000" w:themeColor="text1"/>
          <w:lang w:val="es-VE"/>
        </w:rPr>
      </w:pPr>
      <w:r w:rsidRPr="00106DB8">
        <w:rPr>
          <w:rFonts w:ascii="Cambria" w:hAnsi="Cambria"/>
          <w:noProof/>
          <w:lang w:val="es-VE" w:eastAsia="es-VE"/>
        </w:rPr>
        <w:drawing>
          <wp:anchor distT="0" distB="0" distL="114300" distR="114300" simplePos="0" relativeHeight="251658240" behindDoc="1" locked="0" layoutInCell="1" allowOverlap="1" wp14:anchorId="21113B1B" wp14:editId="68CD3FE9">
            <wp:simplePos x="0" y="0"/>
            <wp:positionH relativeFrom="margin">
              <wp:align>left</wp:align>
            </wp:positionH>
            <wp:positionV relativeFrom="paragraph">
              <wp:posOffset>600075</wp:posOffset>
            </wp:positionV>
            <wp:extent cx="5724525" cy="1985645"/>
            <wp:effectExtent l="0" t="0" r="9525" b="0"/>
            <wp:wrapTight wrapText="bothSides">
              <wp:wrapPolygon edited="0">
                <wp:start x="0" y="0"/>
                <wp:lineTo x="0" y="21344"/>
                <wp:lineTo x="21564" y="21344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2" t="24753" r="7332" b="28758"/>
                    <a:stretch/>
                  </pic:blipFill>
                  <pic:spPr bwMode="auto">
                    <a:xfrm>
                      <a:off x="0" y="0"/>
                      <a:ext cx="5724525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B8">
        <w:rPr>
          <w:rFonts w:ascii="Cambria" w:hAnsi="Cambria"/>
          <w:b/>
          <w:color w:val="000000" w:themeColor="text1"/>
          <w:lang w:val="es-VE"/>
        </w:rPr>
        <w:t xml:space="preserve">Título: </w:t>
      </w:r>
      <w:r w:rsidR="009C0B31" w:rsidRPr="00106DB8">
        <w:rPr>
          <w:rFonts w:ascii="Cambria" w:hAnsi="Cambria"/>
          <w:b/>
          <w:color w:val="000000" w:themeColor="text1"/>
          <w:lang w:val="es-VE"/>
        </w:rPr>
        <w:t xml:space="preserve">Tromboprofilaxis en pacientes con </w:t>
      </w:r>
      <w:r w:rsidRPr="00106DB8">
        <w:rPr>
          <w:rFonts w:ascii="Cambria" w:hAnsi="Cambria"/>
          <w:b/>
          <w:color w:val="000000" w:themeColor="text1"/>
          <w:lang w:val="es-VE"/>
        </w:rPr>
        <w:t>circulación</w:t>
      </w:r>
      <w:r w:rsidR="009C0B31" w:rsidRPr="00106DB8">
        <w:rPr>
          <w:rFonts w:ascii="Cambria" w:hAnsi="Cambria"/>
          <w:b/>
          <w:color w:val="000000" w:themeColor="text1"/>
          <w:lang w:val="es-VE"/>
        </w:rPr>
        <w:t xml:space="preserve"> </w:t>
      </w:r>
      <w:r w:rsidRPr="00106DB8">
        <w:rPr>
          <w:rFonts w:ascii="Cambria" w:hAnsi="Cambria"/>
          <w:b/>
          <w:color w:val="000000" w:themeColor="text1"/>
          <w:lang w:val="es-VE"/>
        </w:rPr>
        <w:t xml:space="preserve">de </w:t>
      </w:r>
      <w:proofErr w:type="spellStart"/>
      <w:r w:rsidRPr="00106DB8">
        <w:rPr>
          <w:rFonts w:ascii="Cambria" w:hAnsi="Cambria"/>
          <w:b/>
          <w:color w:val="000000" w:themeColor="text1"/>
          <w:lang w:val="es-VE"/>
        </w:rPr>
        <w:t>Fontan</w:t>
      </w:r>
      <w:proofErr w:type="spellEnd"/>
      <w:r w:rsidRPr="00106DB8">
        <w:rPr>
          <w:rFonts w:ascii="Cambria" w:hAnsi="Cambria"/>
          <w:b/>
          <w:color w:val="000000" w:themeColor="text1"/>
          <w:lang w:val="es-VE"/>
        </w:rPr>
        <w:t xml:space="preserve">. </w:t>
      </w:r>
    </w:p>
    <w:p w14:paraId="2931DC7B" w14:textId="7022990C" w:rsidR="00F85FBE" w:rsidRPr="00106DB8" w:rsidRDefault="00D2166F" w:rsidP="002224FF">
      <w:pPr>
        <w:spacing w:line="240" w:lineRule="auto"/>
        <w:jc w:val="both"/>
        <w:rPr>
          <w:rFonts w:ascii="Cambria" w:hAnsi="Cambria"/>
          <w:b/>
          <w:color w:val="000000" w:themeColor="text1"/>
          <w:lang w:val="es-VE"/>
        </w:rPr>
      </w:pPr>
      <w:r w:rsidRPr="00106DB8">
        <w:rPr>
          <w:rFonts w:ascii="Cambria" w:hAnsi="Cambria" w:cs="Times New Roman"/>
          <w:b/>
          <w:i/>
          <w:iCs/>
          <w:color w:val="000000" w:themeColor="text1"/>
          <w:lang w:val="es-VE"/>
        </w:rPr>
        <w:t>Colegio Americano de Cardiología. 2023.</w:t>
      </w:r>
    </w:p>
    <w:p w14:paraId="6E9F91FC" w14:textId="6D30F2A9" w:rsidR="00F85FBE" w:rsidRPr="00106DB8" w:rsidRDefault="00F85FBE" w:rsidP="002224FF">
      <w:pPr>
        <w:jc w:val="both"/>
        <w:rPr>
          <w:rFonts w:ascii="Cambria" w:hAnsi="Cambria" w:cs="Times New Roman"/>
          <w:b/>
          <w:bCs/>
          <w:lang w:val="es-VE"/>
        </w:rPr>
      </w:pPr>
    </w:p>
    <w:p w14:paraId="26B6CA4E" w14:textId="1218B220" w:rsidR="009C0B31" w:rsidRPr="00106DB8" w:rsidRDefault="00D2166F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ab/>
      </w:r>
      <w:r w:rsidRPr="00106DB8">
        <w:rPr>
          <w:rFonts w:ascii="Cambria" w:hAnsi="Cambria" w:cs="Times New Roman"/>
          <w:bCs/>
          <w:lang w:val="es-VE"/>
        </w:rPr>
        <w:t xml:space="preserve">Se da apertura a la presentación del artículo titulado Tromboprofilaxis en pacientes con Circulación de </w:t>
      </w:r>
      <w:proofErr w:type="spellStart"/>
      <w:r w:rsidRPr="00106DB8">
        <w:rPr>
          <w:rFonts w:ascii="Cambria" w:hAnsi="Cambria" w:cs="Times New Roman"/>
          <w:bCs/>
          <w:lang w:val="es-VE"/>
        </w:rPr>
        <w:t>Fontan</w:t>
      </w:r>
      <w:proofErr w:type="spellEnd"/>
      <w:r w:rsidRPr="00106DB8">
        <w:rPr>
          <w:rFonts w:ascii="Cambria" w:hAnsi="Cambria" w:cs="Times New Roman"/>
          <w:bCs/>
          <w:lang w:val="es-VE"/>
        </w:rPr>
        <w:t>, siendo un meta</w:t>
      </w:r>
      <w:r w:rsidR="00216786">
        <w:rPr>
          <w:rFonts w:ascii="Cambria" w:hAnsi="Cambria" w:cs="Times New Roman"/>
          <w:bCs/>
          <w:lang w:val="es-VE"/>
        </w:rPr>
        <w:t>a</w:t>
      </w:r>
      <w:r w:rsidRPr="00106DB8">
        <w:rPr>
          <w:rFonts w:ascii="Cambria" w:hAnsi="Cambria" w:cs="Times New Roman"/>
          <w:bCs/>
          <w:lang w:val="es-VE"/>
        </w:rPr>
        <w:t>n</w:t>
      </w:r>
      <w:r w:rsidR="00216786">
        <w:rPr>
          <w:rFonts w:ascii="Cambria" w:hAnsi="Cambria" w:cs="Times New Roman"/>
          <w:bCs/>
          <w:lang w:val="es-VE"/>
        </w:rPr>
        <w:t>á</w:t>
      </w:r>
      <w:r w:rsidRPr="00106DB8">
        <w:rPr>
          <w:rFonts w:ascii="Cambria" w:hAnsi="Cambria" w:cs="Times New Roman"/>
          <w:bCs/>
          <w:lang w:val="es-VE"/>
        </w:rPr>
        <w:t>lisis publicado por la fundación del Colegio Americano de Cardiología</w:t>
      </w:r>
      <w:r w:rsidR="00B97733" w:rsidRPr="00106DB8">
        <w:rPr>
          <w:rFonts w:ascii="Cambria" w:hAnsi="Cambria" w:cs="Times New Roman"/>
          <w:bCs/>
          <w:lang w:val="es-VE"/>
        </w:rPr>
        <w:t xml:space="preserve"> 31 de Enero</w:t>
      </w:r>
      <w:r w:rsidRPr="00106DB8">
        <w:rPr>
          <w:rFonts w:ascii="Cambria" w:hAnsi="Cambria" w:cs="Times New Roman"/>
          <w:bCs/>
          <w:lang w:val="es-VE"/>
        </w:rPr>
        <w:t xml:space="preserve"> 2023.</w:t>
      </w:r>
    </w:p>
    <w:p w14:paraId="4D7BD984" w14:textId="6EAFA0CD" w:rsidR="009C0B31" w:rsidRPr="00106DB8" w:rsidRDefault="009C0B31" w:rsidP="002224FF">
      <w:pPr>
        <w:jc w:val="both"/>
        <w:rPr>
          <w:rFonts w:ascii="Cambria" w:hAnsi="Cambria" w:cs="Times New Roman"/>
          <w:b/>
          <w:bCs/>
          <w:lang w:val="es-VE"/>
        </w:rPr>
      </w:pPr>
    </w:p>
    <w:p w14:paraId="6D848684" w14:textId="77777777" w:rsidR="002D1268" w:rsidRPr="00106DB8" w:rsidRDefault="002D1268" w:rsidP="002224FF">
      <w:pPr>
        <w:jc w:val="both"/>
        <w:rPr>
          <w:rFonts w:ascii="Cambria" w:hAnsi="Cambria"/>
          <w:b/>
          <w:lang w:val="es-VE"/>
        </w:rPr>
      </w:pPr>
      <w:r w:rsidRPr="00106DB8">
        <w:rPr>
          <w:rFonts w:ascii="Cambria" w:hAnsi="Cambria"/>
          <w:b/>
          <w:lang w:val="es-VE"/>
        </w:rPr>
        <w:lastRenderedPageBreak/>
        <w:t>INTERPRETACION DE RESULTADOS:</w:t>
      </w:r>
    </w:p>
    <w:p w14:paraId="129107E9" w14:textId="34327676" w:rsidR="00361525" w:rsidRPr="00106DB8" w:rsidRDefault="00B97733" w:rsidP="002224FF">
      <w:pPr>
        <w:pStyle w:val="Prrafodelista"/>
        <w:numPr>
          <w:ilvl w:val="0"/>
          <w:numId w:val="26"/>
        </w:numPr>
        <w:jc w:val="both"/>
        <w:rPr>
          <w:rFonts w:ascii="Cambria" w:hAnsi="Cambria"/>
        </w:rPr>
      </w:pPr>
      <w:r w:rsidRPr="00106DB8">
        <w:rPr>
          <w:rFonts w:ascii="Cambria" w:hAnsi="Cambria"/>
          <w:b/>
        </w:rPr>
        <w:t>FIGURA 1:</w:t>
      </w:r>
      <w:r w:rsidRPr="00106DB8">
        <w:rPr>
          <w:rFonts w:ascii="Cambria" w:hAnsi="Cambria"/>
        </w:rPr>
        <w:t xml:space="preserve"> Diagrama de flujo PRISMA de los estudios incluidos en la búsqueda de datos. </w:t>
      </w:r>
      <w:r w:rsidR="00361525" w:rsidRPr="00106DB8">
        <w:rPr>
          <w:rFonts w:ascii="Cambria" w:hAnsi="Cambria"/>
        </w:rPr>
        <w:t xml:space="preserve"> Esta </w:t>
      </w:r>
      <w:r w:rsidR="00361525" w:rsidRPr="00106DB8">
        <w:rPr>
          <w:rFonts w:ascii="Cambria" w:hAnsi="Cambria"/>
          <w:bCs/>
        </w:rPr>
        <w:t xml:space="preserve">revisión se realizó de acuerdo </w:t>
      </w:r>
      <w:r w:rsidR="00361525" w:rsidRPr="00106DB8">
        <w:rPr>
          <w:rFonts w:ascii="Cambria" w:hAnsi="Cambria"/>
        </w:rPr>
        <w:t>con esta declaración para la Búsqueda de literatura Biomédica.</w:t>
      </w:r>
    </w:p>
    <w:p w14:paraId="3C93D965" w14:textId="1A85A400" w:rsidR="00D2166F" w:rsidRPr="00106DB8" w:rsidRDefault="00D2166F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Se revisaron</w:t>
      </w:r>
      <w:r w:rsidR="00361525" w:rsidRPr="00106DB8">
        <w:rPr>
          <w:rFonts w:ascii="Cambria" w:hAnsi="Cambria"/>
          <w:lang w:val="es-VE"/>
        </w:rPr>
        <w:t xml:space="preserve"> 823</w:t>
      </w:r>
      <w:r w:rsidRPr="00106DB8">
        <w:rPr>
          <w:rFonts w:ascii="Cambria" w:hAnsi="Cambria"/>
          <w:lang w:val="es-VE"/>
        </w:rPr>
        <w:t xml:space="preserve"> estudios</w:t>
      </w:r>
      <w:r w:rsidR="00361525" w:rsidRPr="00106DB8">
        <w:rPr>
          <w:rFonts w:ascii="Cambria" w:hAnsi="Cambria"/>
          <w:lang w:val="es-VE"/>
        </w:rPr>
        <w:t xml:space="preserve">, de </w:t>
      </w:r>
      <w:r w:rsidR="00251E0C" w:rsidRPr="00106DB8">
        <w:rPr>
          <w:rFonts w:ascii="Cambria" w:hAnsi="Cambria"/>
          <w:lang w:val="es-VE"/>
        </w:rPr>
        <w:t>l</w:t>
      </w:r>
      <w:r w:rsidR="00361525" w:rsidRPr="00106DB8">
        <w:rPr>
          <w:rFonts w:ascii="Cambria" w:hAnsi="Cambria"/>
          <w:lang w:val="es-VE"/>
        </w:rPr>
        <w:t>os cuales fueron excluidos por estar duplicados 276 estudios</w:t>
      </w:r>
      <w:r w:rsidR="00251E0C" w:rsidRPr="00106DB8">
        <w:rPr>
          <w:rFonts w:ascii="Cambria" w:hAnsi="Cambria"/>
          <w:lang w:val="es-VE"/>
        </w:rPr>
        <w:t>,</w:t>
      </w:r>
      <w:r w:rsidRPr="00106DB8">
        <w:rPr>
          <w:rFonts w:ascii="Cambria" w:hAnsi="Cambria"/>
          <w:lang w:val="es-VE"/>
        </w:rPr>
        <w:t xml:space="preserve"> </w:t>
      </w:r>
      <w:r w:rsidR="00251E0C" w:rsidRPr="00106DB8">
        <w:rPr>
          <w:rFonts w:ascii="Cambria" w:hAnsi="Cambria"/>
          <w:lang w:val="es-VE"/>
        </w:rPr>
        <w:t xml:space="preserve">sin embargo para esta revisión se incluyeron solo 22 estudios, bajo los siguientes criterios de inclusión: Pacientes con circulación de </w:t>
      </w:r>
      <w:proofErr w:type="spellStart"/>
      <w:r w:rsidR="00251E0C" w:rsidRPr="00106DB8">
        <w:rPr>
          <w:rFonts w:ascii="Cambria" w:hAnsi="Cambria"/>
          <w:lang w:val="es-VE"/>
        </w:rPr>
        <w:t>Fontan</w:t>
      </w:r>
      <w:proofErr w:type="spellEnd"/>
      <w:r w:rsidR="00251E0C" w:rsidRPr="00106DB8">
        <w:rPr>
          <w:rFonts w:ascii="Cambria" w:hAnsi="Cambria"/>
          <w:lang w:val="es-VE"/>
        </w:rPr>
        <w:t>, que tuvieran al menos 2 Intervenciones</w:t>
      </w:r>
      <w:r w:rsidR="00216786">
        <w:rPr>
          <w:rFonts w:ascii="Cambria" w:hAnsi="Cambria"/>
          <w:lang w:val="es-VE"/>
        </w:rPr>
        <w:t xml:space="preserve"> </w:t>
      </w:r>
      <w:r w:rsidR="00251E0C" w:rsidRPr="00106DB8">
        <w:rPr>
          <w:rFonts w:ascii="Cambria" w:hAnsi="Cambria"/>
          <w:lang w:val="es-VE"/>
        </w:rPr>
        <w:t xml:space="preserve"> </w:t>
      </w:r>
      <w:hyperlink r:id="rId6" w:history="1">
        <w:r w:rsidR="00216786" w:rsidRPr="00106DB8">
          <w:rPr>
            <w:rStyle w:val="Hipervnculo"/>
            <w:rFonts w:ascii="Cambria" w:hAnsi="Cambria"/>
            <w:lang w:val="es-VE"/>
          </w:rPr>
          <w:t xml:space="preserve"> </w:t>
        </w:r>
      </w:hyperlink>
      <w:r w:rsidR="00216786" w:rsidRPr="00106DB8">
        <w:rPr>
          <w:rFonts w:ascii="Cambria" w:hAnsi="Cambria"/>
          <w:bCs/>
          <w:lang w:val="es-VE"/>
        </w:rPr>
        <w:t>farmacol</w:t>
      </w:r>
      <w:r w:rsidR="00216786">
        <w:rPr>
          <w:rFonts w:ascii="Cambria" w:hAnsi="Cambria"/>
          <w:bCs/>
          <w:lang w:val="es-VE"/>
        </w:rPr>
        <w:t>ó</w:t>
      </w:r>
      <w:r w:rsidR="00216786" w:rsidRPr="00106DB8">
        <w:rPr>
          <w:rFonts w:ascii="Cambria" w:hAnsi="Cambria"/>
          <w:bCs/>
          <w:lang w:val="es-VE"/>
        </w:rPr>
        <w:t>gicas</w:t>
      </w:r>
      <w:r w:rsidR="00216786">
        <w:rPr>
          <w:rFonts w:ascii="Cambria" w:hAnsi="Cambria"/>
          <w:bCs/>
          <w:lang w:val="es-VE"/>
        </w:rPr>
        <w:t xml:space="preserve"> de</w:t>
      </w:r>
      <w:r w:rsidR="00216786" w:rsidRPr="00106DB8">
        <w:rPr>
          <w:rFonts w:ascii="Cambria" w:hAnsi="Cambria"/>
          <w:lang w:val="es-VE"/>
        </w:rPr>
        <w:t xml:space="preserve"> </w:t>
      </w:r>
      <w:r w:rsidR="00251E0C" w:rsidRPr="00106DB8">
        <w:rPr>
          <w:rFonts w:ascii="Cambria" w:hAnsi="Cambria"/>
          <w:lang w:val="es-VE"/>
        </w:rPr>
        <w:t>interés</w:t>
      </w:r>
      <w:r w:rsidR="00251E0C" w:rsidRPr="00106DB8">
        <w:rPr>
          <w:rFonts w:ascii="Cambria" w:hAnsi="Cambria"/>
          <w:bCs/>
          <w:lang w:val="es-VE"/>
        </w:rPr>
        <w:t xml:space="preserve">, </w:t>
      </w:r>
      <w:r w:rsidR="00216786">
        <w:rPr>
          <w:rFonts w:ascii="Cambria" w:hAnsi="Cambria"/>
          <w:bCs/>
          <w:lang w:val="es-VE"/>
        </w:rPr>
        <w:t xml:space="preserve">incluyendo estudios </w:t>
      </w:r>
      <w:r w:rsidR="00251E0C" w:rsidRPr="00106DB8">
        <w:rPr>
          <w:rFonts w:ascii="Cambria" w:hAnsi="Cambria"/>
          <w:lang w:val="es-VE"/>
        </w:rPr>
        <w:t xml:space="preserve">observacional </w:t>
      </w:r>
      <w:r w:rsidR="00216786">
        <w:rPr>
          <w:rFonts w:ascii="Cambria" w:hAnsi="Cambria"/>
          <w:lang w:val="es-VE"/>
        </w:rPr>
        <w:t>o e</w:t>
      </w:r>
      <w:r w:rsidR="00216786" w:rsidRPr="00106DB8">
        <w:rPr>
          <w:rFonts w:ascii="Cambria" w:hAnsi="Cambria"/>
          <w:lang w:val="es-VE"/>
        </w:rPr>
        <w:t>nsayo</w:t>
      </w:r>
      <w:r w:rsidR="00216786">
        <w:rPr>
          <w:rFonts w:ascii="Cambria" w:hAnsi="Cambria"/>
          <w:lang w:val="es-VE"/>
        </w:rPr>
        <w:t>s</w:t>
      </w:r>
      <w:r w:rsidR="00216786" w:rsidRPr="00106DB8">
        <w:rPr>
          <w:rFonts w:ascii="Cambria" w:hAnsi="Cambria"/>
          <w:lang w:val="es-VE"/>
        </w:rPr>
        <w:t xml:space="preserve"> clínico</w:t>
      </w:r>
      <w:r w:rsidR="00216786">
        <w:rPr>
          <w:rFonts w:ascii="Cambria" w:hAnsi="Cambria"/>
          <w:lang w:val="es-VE"/>
        </w:rPr>
        <w:t>s</w:t>
      </w:r>
      <w:r w:rsidR="00216786" w:rsidRPr="00106DB8">
        <w:rPr>
          <w:rFonts w:ascii="Cambria" w:hAnsi="Cambria"/>
          <w:lang w:val="es-VE"/>
        </w:rPr>
        <w:t xml:space="preserve"> aleatorizado</w:t>
      </w:r>
      <w:r w:rsidR="00216786">
        <w:rPr>
          <w:rFonts w:ascii="Cambria" w:hAnsi="Cambria"/>
          <w:lang w:val="es-VE"/>
        </w:rPr>
        <w:t xml:space="preserve">s </w:t>
      </w:r>
      <w:r w:rsidR="00251E0C" w:rsidRPr="00106DB8">
        <w:rPr>
          <w:rFonts w:ascii="Cambria" w:hAnsi="Cambria"/>
          <w:lang w:val="es-VE"/>
        </w:rPr>
        <w:t xml:space="preserve">desde 2000 hasta febrero 2022. </w:t>
      </w:r>
    </w:p>
    <w:p w14:paraId="1022F6B4" w14:textId="725F2266" w:rsidR="00251E0C" w:rsidRPr="00106DB8" w:rsidRDefault="00251E0C" w:rsidP="002224FF">
      <w:pPr>
        <w:jc w:val="both"/>
        <w:rPr>
          <w:rFonts w:ascii="Cambria" w:hAnsi="Cambria"/>
          <w:bCs/>
          <w:iCs/>
          <w:lang w:val="es-VE"/>
        </w:rPr>
      </w:pPr>
      <w:r w:rsidRPr="00106DB8">
        <w:rPr>
          <w:rFonts w:ascii="Cambria" w:hAnsi="Cambria"/>
          <w:bCs/>
          <w:lang w:val="es-VE"/>
        </w:rPr>
        <w:t xml:space="preserve">Se </w:t>
      </w:r>
      <w:r w:rsidR="00BF12FD" w:rsidRPr="00106DB8">
        <w:rPr>
          <w:rFonts w:ascii="Cambria" w:hAnsi="Cambria"/>
          <w:bCs/>
          <w:lang w:val="es-VE"/>
        </w:rPr>
        <w:t>Incluyeron finalmente 2</w:t>
      </w:r>
      <w:r w:rsidR="00216786">
        <w:rPr>
          <w:rFonts w:ascii="Cambria" w:hAnsi="Cambria"/>
          <w:bCs/>
          <w:lang w:val="es-VE"/>
        </w:rPr>
        <w:t>1</w:t>
      </w:r>
      <w:r w:rsidR="00BF12FD" w:rsidRPr="00106DB8">
        <w:rPr>
          <w:rFonts w:ascii="Cambria" w:hAnsi="Cambria"/>
          <w:bCs/>
          <w:lang w:val="es-VE"/>
        </w:rPr>
        <w:t xml:space="preserve"> estudios con un total de</w:t>
      </w:r>
      <w:r w:rsidRPr="00106DB8">
        <w:rPr>
          <w:rFonts w:ascii="Cambria" w:hAnsi="Cambria"/>
          <w:bCs/>
          <w:lang w:val="es-VE"/>
        </w:rPr>
        <w:t xml:space="preserve"> 3.438 participantes entre el año 2000 y 2022, tasa de incidencia de </w:t>
      </w:r>
      <w:r w:rsidRPr="00106DB8">
        <w:rPr>
          <w:rFonts w:ascii="Cambria" w:hAnsi="Cambria"/>
          <w:bCs/>
          <w:iCs/>
          <w:lang w:val="es-VE"/>
        </w:rPr>
        <w:t xml:space="preserve">26.546 pacientes/año, distribuidos de la siguiente manera: </w:t>
      </w:r>
      <w:r w:rsidRPr="00106DB8">
        <w:rPr>
          <w:rFonts w:ascii="Cambria" w:hAnsi="Cambria"/>
          <w:b/>
          <w:bCs/>
          <w:i/>
          <w:iCs/>
          <w:lang w:val="es-VE"/>
        </w:rPr>
        <w:t xml:space="preserve">AAS </w:t>
      </w:r>
      <w:r w:rsidRPr="00106DB8">
        <w:rPr>
          <w:rFonts w:ascii="Cambria" w:hAnsi="Cambria"/>
          <w:bCs/>
          <w:i/>
          <w:iCs/>
          <w:lang w:val="es-VE"/>
        </w:rPr>
        <w:t>11.802 pacientes/año</w:t>
      </w:r>
      <w:r w:rsidRPr="00106DB8">
        <w:rPr>
          <w:rFonts w:ascii="Cambria" w:hAnsi="Cambria"/>
          <w:bCs/>
          <w:iCs/>
          <w:lang w:val="es-VE"/>
        </w:rPr>
        <w:t xml:space="preserve">, </w:t>
      </w:r>
      <w:r w:rsidRPr="00106DB8">
        <w:rPr>
          <w:rFonts w:ascii="Cambria" w:hAnsi="Cambria"/>
          <w:b/>
          <w:bCs/>
          <w:i/>
          <w:iCs/>
          <w:lang w:val="es-VE"/>
        </w:rPr>
        <w:t xml:space="preserve">Warfarina </w:t>
      </w:r>
      <w:r w:rsidRPr="00106DB8">
        <w:rPr>
          <w:rFonts w:ascii="Cambria" w:hAnsi="Cambria"/>
          <w:bCs/>
          <w:i/>
          <w:iCs/>
          <w:lang w:val="es-VE"/>
        </w:rPr>
        <w:t>11.219 pacientes/año</w:t>
      </w:r>
      <w:r w:rsidRPr="00106DB8">
        <w:rPr>
          <w:rFonts w:ascii="Cambria" w:hAnsi="Cambria"/>
          <w:bCs/>
          <w:iCs/>
          <w:lang w:val="es-VE"/>
        </w:rPr>
        <w:t xml:space="preserve">, </w:t>
      </w:r>
      <w:r w:rsidRPr="00106DB8">
        <w:rPr>
          <w:rFonts w:ascii="Cambria" w:hAnsi="Cambria"/>
          <w:b/>
          <w:bCs/>
          <w:i/>
          <w:iCs/>
          <w:lang w:val="es-VE"/>
        </w:rPr>
        <w:t xml:space="preserve">NACO </w:t>
      </w:r>
      <w:r w:rsidRPr="00106DB8">
        <w:rPr>
          <w:rFonts w:ascii="Cambria" w:hAnsi="Cambria"/>
          <w:bCs/>
          <w:i/>
          <w:iCs/>
          <w:lang w:val="es-VE"/>
        </w:rPr>
        <w:t>346 pacientes/añ</w:t>
      </w:r>
      <w:r w:rsidR="00216786">
        <w:rPr>
          <w:rFonts w:ascii="Cambria" w:hAnsi="Cambria"/>
          <w:bCs/>
          <w:i/>
          <w:iCs/>
          <w:lang w:val="es-VE"/>
        </w:rPr>
        <w:t>o</w:t>
      </w:r>
      <w:r w:rsidRPr="00106DB8">
        <w:rPr>
          <w:rFonts w:ascii="Cambria" w:hAnsi="Cambria"/>
          <w:bCs/>
          <w:i/>
          <w:iCs/>
          <w:lang w:val="es-VE"/>
        </w:rPr>
        <w:t xml:space="preserve">, </w:t>
      </w:r>
      <w:r w:rsidRPr="00106DB8">
        <w:rPr>
          <w:rFonts w:ascii="Cambria" w:hAnsi="Cambria"/>
          <w:b/>
          <w:bCs/>
          <w:i/>
          <w:iCs/>
          <w:lang w:val="es-VE"/>
        </w:rPr>
        <w:t xml:space="preserve">Sin tromboprofilaxis  </w:t>
      </w:r>
      <w:r w:rsidRPr="00106DB8">
        <w:rPr>
          <w:rFonts w:ascii="Cambria" w:hAnsi="Cambria"/>
          <w:bCs/>
          <w:i/>
          <w:iCs/>
          <w:lang w:val="es-VE"/>
        </w:rPr>
        <w:t>3.175 pacientes/año</w:t>
      </w:r>
      <w:r w:rsidR="00216786">
        <w:rPr>
          <w:rFonts w:ascii="Cambria" w:hAnsi="Cambria"/>
          <w:bCs/>
          <w:i/>
          <w:iCs/>
          <w:lang w:val="es-VE"/>
        </w:rPr>
        <w:t>.</w:t>
      </w:r>
    </w:p>
    <w:p w14:paraId="10723CB9" w14:textId="26FD5726" w:rsidR="00251E0C" w:rsidRPr="00106DB8" w:rsidRDefault="00251E0C" w:rsidP="002224FF">
      <w:pPr>
        <w:jc w:val="both"/>
        <w:rPr>
          <w:rFonts w:ascii="Cambria" w:hAnsi="Cambria"/>
          <w:lang w:val="es-VE"/>
        </w:rPr>
      </w:pPr>
    </w:p>
    <w:p w14:paraId="06A45437" w14:textId="3CACDFCA" w:rsidR="002D1268" w:rsidRPr="00106DB8" w:rsidRDefault="002D1268" w:rsidP="002224FF">
      <w:pPr>
        <w:pStyle w:val="Prrafodelista"/>
        <w:numPr>
          <w:ilvl w:val="0"/>
          <w:numId w:val="15"/>
        </w:numPr>
        <w:jc w:val="both"/>
        <w:rPr>
          <w:rFonts w:ascii="Cambria" w:hAnsi="Cambria"/>
        </w:rPr>
      </w:pPr>
      <w:r w:rsidRPr="00106DB8">
        <w:rPr>
          <w:rFonts w:ascii="Cambria" w:hAnsi="Cambria"/>
          <w:b/>
        </w:rPr>
        <w:t>TABLA 1:</w:t>
      </w:r>
      <w:r w:rsidRPr="00106DB8">
        <w:rPr>
          <w:rFonts w:ascii="Cambria" w:hAnsi="Cambria"/>
        </w:rPr>
        <w:t xml:space="preserve"> </w:t>
      </w:r>
      <w:r w:rsidR="00DF0BB3">
        <w:rPr>
          <w:rFonts w:ascii="Cambria" w:hAnsi="Cambria"/>
        </w:rPr>
        <w:t>Resumen de las c</w:t>
      </w:r>
      <w:r w:rsidR="00D2166F" w:rsidRPr="00106DB8">
        <w:rPr>
          <w:rFonts w:ascii="Cambria" w:hAnsi="Cambria"/>
        </w:rPr>
        <w:t>aracterísticas</w:t>
      </w:r>
      <w:r w:rsidRPr="00106DB8">
        <w:rPr>
          <w:rFonts w:ascii="Cambria" w:hAnsi="Cambria"/>
        </w:rPr>
        <w:t xml:space="preserve"> de cada estudio: </w:t>
      </w:r>
      <w:r w:rsidR="00DF0BB3">
        <w:rPr>
          <w:rFonts w:ascii="Cambria" w:hAnsi="Cambria"/>
        </w:rPr>
        <w:t xml:space="preserve">todos los </w:t>
      </w:r>
      <w:r w:rsidR="00BF12FD" w:rsidRPr="00106DB8">
        <w:rPr>
          <w:rFonts w:ascii="Cambria" w:hAnsi="Cambria"/>
        </w:rPr>
        <w:t>estudios obtuvieron una edad media conjunta</w:t>
      </w:r>
      <w:r w:rsidR="00DF0BB3">
        <w:rPr>
          <w:rFonts w:ascii="Cambria" w:hAnsi="Cambria"/>
        </w:rPr>
        <w:t xml:space="preserve"> al momento de la realización de la cirugía de </w:t>
      </w:r>
      <w:proofErr w:type="spellStart"/>
      <w:r w:rsidR="00DF0BB3">
        <w:rPr>
          <w:rFonts w:ascii="Cambria" w:hAnsi="Cambria"/>
        </w:rPr>
        <w:t>Fontan</w:t>
      </w:r>
      <w:proofErr w:type="spellEnd"/>
      <w:r w:rsidR="00BF12FD" w:rsidRPr="00106DB8">
        <w:rPr>
          <w:rFonts w:ascii="Cambria" w:hAnsi="Cambria"/>
        </w:rPr>
        <w:t xml:space="preserve"> de</w:t>
      </w:r>
      <w:r w:rsidRPr="00106DB8">
        <w:rPr>
          <w:rFonts w:ascii="Cambria" w:hAnsi="Cambria"/>
        </w:rPr>
        <w:t xml:space="preserve"> 5.5 años</w:t>
      </w:r>
      <w:r w:rsidR="00DF0BB3">
        <w:rPr>
          <w:rFonts w:ascii="Cambria" w:hAnsi="Cambria"/>
        </w:rPr>
        <w:t xml:space="preserve"> a</w:t>
      </w:r>
      <w:r w:rsidR="00BF12FD" w:rsidRPr="00106DB8">
        <w:rPr>
          <w:rFonts w:ascii="Cambria" w:hAnsi="Cambria"/>
        </w:rPr>
        <w:t xml:space="preserve">, la </w:t>
      </w:r>
      <w:r w:rsidRPr="00106DB8">
        <w:rPr>
          <w:rFonts w:ascii="Cambria" w:hAnsi="Cambria"/>
        </w:rPr>
        <w:t xml:space="preserve">edad </w:t>
      </w:r>
      <w:r w:rsidR="00DF0BB3">
        <w:rPr>
          <w:rFonts w:ascii="Cambria" w:hAnsi="Cambria"/>
        </w:rPr>
        <w:t xml:space="preserve">media </w:t>
      </w:r>
      <w:r w:rsidRPr="00106DB8">
        <w:rPr>
          <w:rFonts w:ascii="Cambria" w:hAnsi="Cambria"/>
        </w:rPr>
        <w:t>de inclusión</w:t>
      </w:r>
      <w:r w:rsidR="00DF0BB3">
        <w:rPr>
          <w:rFonts w:ascii="Cambria" w:hAnsi="Cambria"/>
        </w:rPr>
        <w:t xml:space="preserve"> fue de</w:t>
      </w:r>
      <w:r w:rsidRPr="00106DB8">
        <w:rPr>
          <w:rFonts w:ascii="Cambria" w:hAnsi="Cambria"/>
        </w:rPr>
        <w:t xml:space="preserve"> 9.3</w:t>
      </w:r>
      <w:r w:rsidR="00BF12FD" w:rsidRPr="00106DB8">
        <w:rPr>
          <w:rFonts w:ascii="Cambria" w:hAnsi="Cambria"/>
        </w:rPr>
        <w:t xml:space="preserve"> años</w:t>
      </w:r>
      <w:r w:rsidR="00DF0BB3">
        <w:rPr>
          <w:rFonts w:ascii="Cambria" w:hAnsi="Cambria"/>
        </w:rPr>
        <w:t>,</w:t>
      </w:r>
      <w:r w:rsidRPr="00106DB8">
        <w:rPr>
          <w:rFonts w:ascii="Cambria" w:hAnsi="Cambria"/>
        </w:rPr>
        <w:t xml:space="preserve"> con per</w:t>
      </w:r>
      <w:r w:rsidR="00DF0BB3">
        <w:rPr>
          <w:rFonts w:ascii="Cambria" w:hAnsi="Cambria"/>
        </w:rPr>
        <w:t>í</w:t>
      </w:r>
      <w:r w:rsidRPr="00106DB8">
        <w:rPr>
          <w:rFonts w:ascii="Cambria" w:hAnsi="Cambria"/>
        </w:rPr>
        <w:t>odo de segu</w:t>
      </w:r>
      <w:r w:rsidR="00BF12FD" w:rsidRPr="00106DB8">
        <w:rPr>
          <w:rFonts w:ascii="Cambria" w:hAnsi="Cambria"/>
        </w:rPr>
        <w:t>i</w:t>
      </w:r>
      <w:r w:rsidRPr="00106DB8">
        <w:rPr>
          <w:rFonts w:ascii="Cambria" w:hAnsi="Cambria"/>
        </w:rPr>
        <w:t>miento</w:t>
      </w:r>
      <w:r w:rsidR="00BF12FD" w:rsidRPr="00106DB8">
        <w:rPr>
          <w:rFonts w:ascii="Cambria" w:hAnsi="Cambria"/>
        </w:rPr>
        <w:t xml:space="preserve"> </w:t>
      </w:r>
      <w:r w:rsidR="00DF0BB3">
        <w:rPr>
          <w:rFonts w:ascii="Cambria" w:hAnsi="Cambria"/>
        </w:rPr>
        <w:t xml:space="preserve">medio </w:t>
      </w:r>
      <w:r w:rsidR="00BF12FD" w:rsidRPr="00106DB8">
        <w:rPr>
          <w:rFonts w:ascii="Cambria" w:hAnsi="Cambria"/>
        </w:rPr>
        <w:t>conjunto de</w:t>
      </w:r>
      <w:r w:rsidRPr="00106DB8">
        <w:rPr>
          <w:rFonts w:ascii="Cambria" w:hAnsi="Cambria"/>
        </w:rPr>
        <w:t xml:space="preserve"> 8.1 años</w:t>
      </w:r>
      <w:r w:rsidR="00DF0BB3">
        <w:rPr>
          <w:rFonts w:ascii="Cambria" w:hAnsi="Cambria"/>
        </w:rPr>
        <w:t xml:space="preserve">. La mayoría de los estudios incluyó pacientes con las </w:t>
      </w:r>
      <w:r w:rsidR="00BF12FD" w:rsidRPr="00106DB8">
        <w:rPr>
          <w:rFonts w:ascii="Cambria" w:hAnsi="Cambria"/>
        </w:rPr>
        <w:t>técnica</w:t>
      </w:r>
      <w:r w:rsidR="00DF0BB3">
        <w:rPr>
          <w:rFonts w:ascii="Cambria" w:hAnsi="Cambria"/>
        </w:rPr>
        <w:t>s quirúrgicas</w:t>
      </w:r>
      <w:r w:rsidR="00BF12FD" w:rsidRPr="00106DB8">
        <w:rPr>
          <w:rFonts w:ascii="Cambria" w:hAnsi="Cambria"/>
        </w:rPr>
        <w:t xml:space="preserve"> de cirugía de </w:t>
      </w:r>
      <w:proofErr w:type="spellStart"/>
      <w:r w:rsidR="00BF12FD" w:rsidRPr="00106DB8">
        <w:rPr>
          <w:rFonts w:ascii="Cambria" w:hAnsi="Cambria"/>
        </w:rPr>
        <w:t>Fontan</w:t>
      </w:r>
      <w:proofErr w:type="spellEnd"/>
      <w:r w:rsidR="00DF0BB3">
        <w:rPr>
          <w:rFonts w:ascii="Cambria" w:hAnsi="Cambria"/>
        </w:rPr>
        <w:t xml:space="preserve">, sin embargo, algunos incluyeron sólo pacientes con técnica única como Conducto </w:t>
      </w:r>
      <w:proofErr w:type="spellStart"/>
      <w:r w:rsidR="00DF0BB3">
        <w:rPr>
          <w:rFonts w:ascii="Cambria" w:hAnsi="Cambria"/>
        </w:rPr>
        <w:t>extracardíaco</w:t>
      </w:r>
      <w:proofErr w:type="spellEnd"/>
      <w:r w:rsidR="00DF0BB3">
        <w:rPr>
          <w:rFonts w:ascii="Cambria" w:hAnsi="Cambria"/>
        </w:rPr>
        <w:t>. D</w:t>
      </w:r>
      <w:r w:rsidR="00BF12FD" w:rsidRPr="00106DB8">
        <w:rPr>
          <w:rFonts w:ascii="Cambria" w:hAnsi="Cambria"/>
        </w:rPr>
        <w:t xml:space="preserve">esde el punto de vista de la terapéutica se </w:t>
      </w:r>
      <w:r w:rsidR="002672F5" w:rsidRPr="00106DB8">
        <w:rPr>
          <w:rFonts w:ascii="Cambria" w:hAnsi="Cambria"/>
        </w:rPr>
        <w:t>incluyeron estudios</w:t>
      </w:r>
      <w:r w:rsidR="00DF0BB3">
        <w:rPr>
          <w:rFonts w:ascii="Cambria" w:hAnsi="Cambria"/>
        </w:rPr>
        <w:t xml:space="preserve"> donde compararon </w:t>
      </w:r>
      <w:r w:rsidRPr="00106DB8">
        <w:rPr>
          <w:rFonts w:ascii="Cambria" w:hAnsi="Cambria"/>
        </w:rPr>
        <w:t>dos</w:t>
      </w:r>
      <w:r w:rsidR="00BF12FD" w:rsidRPr="00106DB8">
        <w:rPr>
          <w:rFonts w:ascii="Cambria" w:hAnsi="Cambria"/>
        </w:rPr>
        <w:t xml:space="preserve"> brazos comparando aspirina vs </w:t>
      </w:r>
      <w:proofErr w:type="spellStart"/>
      <w:r w:rsidR="00BF12FD" w:rsidRPr="00106DB8">
        <w:rPr>
          <w:rFonts w:ascii="Cambria" w:hAnsi="Cambria"/>
        </w:rPr>
        <w:t>warfarina</w:t>
      </w:r>
      <w:proofErr w:type="spellEnd"/>
      <w:r w:rsidR="00BF12FD" w:rsidRPr="00106DB8">
        <w:rPr>
          <w:rFonts w:ascii="Cambria" w:hAnsi="Cambria"/>
        </w:rPr>
        <w:t xml:space="preserve"> e inclusive un tercer brazo</w:t>
      </w:r>
      <w:r w:rsidR="00DF0BB3">
        <w:rPr>
          <w:rFonts w:ascii="Cambria" w:hAnsi="Cambria"/>
        </w:rPr>
        <w:t xml:space="preserve"> con pacientes sin tromboprofilaxis, otros </w:t>
      </w:r>
      <w:r w:rsidR="002672F5">
        <w:rPr>
          <w:rFonts w:ascii="Cambria" w:hAnsi="Cambria"/>
        </w:rPr>
        <w:t>incluyeron los</w:t>
      </w:r>
      <w:r w:rsidR="00DF0BB3">
        <w:rPr>
          <w:rFonts w:ascii="Cambria" w:hAnsi="Cambria"/>
        </w:rPr>
        <w:t xml:space="preserve"> </w:t>
      </w:r>
      <w:r w:rsidR="00BF12FD" w:rsidRPr="00106DB8">
        <w:rPr>
          <w:rFonts w:ascii="Cambria" w:hAnsi="Cambria"/>
        </w:rPr>
        <w:t xml:space="preserve">nuevos anticoagulantes </w:t>
      </w:r>
      <w:r w:rsidR="00DF0BB3">
        <w:rPr>
          <w:rFonts w:ascii="Cambria" w:hAnsi="Cambria"/>
        </w:rPr>
        <w:t>no antagonistas de vitamina K</w:t>
      </w:r>
      <w:r w:rsidR="00A05D62">
        <w:rPr>
          <w:rFonts w:ascii="Cambria" w:hAnsi="Cambria"/>
        </w:rPr>
        <w:t xml:space="preserve"> </w:t>
      </w:r>
      <w:r w:rsidR="00BF12FD" w:rsidRPr="00106DB8">
        <w:rPr>
          <w:rFonts w:ascii="Cambria" w:hAnsi="Cambria"/>
        </w:rPr>
        <w:t>(NACO)</w:t>
      </w:r>
      <w:r w:rsidRPr="00106DB8">
        <w:rPr>
          <w:rFonts w:ascii="Cambria" w:hAnsi="Cambria"/>
        </w:rPr>
        <w:t xml:space="preserve">; </w:t>
      </w:r>
      <w:r w:rsidR="00BF12FD" w:rsidRPr="00106DB8">
        <w:rPr>
          <w:rFonts w:ascii="Cambria" w:hAnsi="Cambria"/>
        </w:rPr>
        <w:t xml:space="preserve">De los estudios incluidos </w:t>
      </w:r>
      <w:r w:rsidRPr="00106DB8">
        <w:rPr>
          <w:rFonts w:ascii="Cambria" w:hAnsi="Cambria"/>
        </w:rPr>
        <w:t>19</w:t>
      </w:r>
      <w:r w:rsidR="00BF12FD" w:rsidRPr="00106DB8">
        <w:rPr>
          <w:rFonts w:ascii="Cambria" w:hAnsi="Cambria"/>
        </w:rPr>
        <w:t xml:space="preserve"> fueron</w:t>
      </w:r>
      <w:r w:rsidRPr="00106DB8">
        <w:rPr>
          <w:rFonts w:ascii="Cambria" w:hAnsi="Cambria"/>
        </w:rPr>
        <w:t xml:space="preserve"> </w:t>
      </w:r>
      <w:proofErr w:type="spellStart"/>
      <w:r w:rsidR="002672F5">
        <w:rPr>
          <w:rFonts w:ascii="Cambria" w:hAnsi="Cambria"/>
        </w:rPr>
        <w:t>restrospectivos</w:t>
      </w:r>
      <w:proofErr w:type="spellEnd"/>
      <w:r w:rsidR="002672F5">
        <w:rPr>
          <w:rFonts w:ascii="Cambria" w:hAnsi="Cambria"/>
        </w:rPr>
        <w:t xml:space="preserve"> </w:t>
      </w:r>
      <w:r w:rsidR="00420B34" w:rsidRPr="00106DB8">
        <w:rPr>
          <w:rFonts w:ascii="Cambria" w:hAnsi="Cambria"/>
        </w:rPr>
        <w:t>observacion</w:t>
      </w:r>
      <w:r w:rsidRPr="00106DB8">
        <w:rPr>
          <w:rFonts w:ascii="Cambria" w:hAnsi="Cambria"/>
        </w:rPr>
        <w:t>es</w:t>
      </w:r>
      <w:r w:rsidR="00BF12FD" w:rsidRPr="00106DB8">
        <w:rPr>
          <w:rFonts w:ascii="Cambria" w:hAnsi="Cambria"/>
        </w:rPr>
        <w:t xml:space="preserve"> y solo 2 </w:t>
      </w:r>
      <w:r w:rsidR="002672F5">
        <w:rPr>
          <w:rFonts w:ascii="Cambria" w:hAnsi="Cambria"/>
        </w:rPr>
        <w:t>ensayos clínicos aleatorizados.</w:t>
      </w:r>
    </w:p>
    <w:p w14:paraId="31BC7D49" w14:textId="77777777" w:rsidR="00D2166F" w:rsidRPr="00106DB8" w:rsidRDefault="00D2166F" w:rsidP="002224FF">
      <w:pPr>
        <w:pStyle w:val="Prrafodelista"/>
        <w:jc w:val="both"/>
        <w:rPr>
          <w:rFonts w:ascii="Cambria" w:hAnsi="Cambria"/>
        </w:rPr>
      </w:pPr>
    </w:p>
    <w:p w14:paraId="55A948C9" w14:textId="70A4678A" w:rsidR="00BF12FD" w:rsidRPr="00106DB8" w:rsidRDefault="00717E24" w:rsidP="00106DB8">
      <w:pPr>
        <w:pStyle w:val="Prrafodelista"/>
        <w:numPr>
          <w:ilvl w:val="0"/>
          <w:numId w:val="15"/>
        </w:numPr>
        <w:jc w:val="both"/>
        <w:rPr>
          <w:rFonts w:ascii="Cambria" w:hAnsi="Cambria"/>
        </w:rPr>
      </w:pPr>
      <w:r w:rsidRPr="00106DB8">
        <w:rPr>
          <w:rFonts w:ascii="Cambria" w:hAnsi="Cambria"/>
          <w:b/>
        </w:rPr>
        <w:t>FIGURA 2:</w:t>
      </w:r>
      <w:r w:rsidRPr="00106DB8">
        <w:rPr>
          <w:rFonts w:ascii="Cambria" w:hAnsi="Cambria"/>
        </w:rPr>
        <w:t xml:space="preserve"> Tasa de incidencia agrupada según grupo de tratamiento para eventos tromboemb</w:t>
      </w:r>
      <w:r w:rsidR="00B94D39">
        <w:rPr>
          <w:rFonts w:ascii="Cambria" w:hAnsi="Cambria"/>
        </w:rPr>
        <w:t>ó</w:t>
      </w:r>
      <w:r w:rsidRPr="00106DB8">
        <w:rPr>
          <w:rFonts w:ascii="Cambria" w:hAnsi="Cambria"/>
        </w:rPr>
        <w:t xml:space="preserve">licos. </w:t>
      </w:r>
      <w:r w:rsidR="00B94D39">
        <w:rPr>
          <w:rFonts w:ascii="Cambria" w:hAnsi="Cambria"/>
        </w:rPr>
        <w:t>S</w:t>
      </w:r>
      <w:r w:rsidRPr="00106DB8">
        <w:rPr>
          <w:rFonts w:ascii="Cambria" w:hAnsi="Cambria"/>
          <w:bCs/>
        </w:rPr>
        <w:t xml:space="preserve">e organizan los resultados a través de un gráfico de </w:t>
      </w:r>
      <w:proofErr w:type="spellStart"/>
      <w:r w:rsidRPr="00106DB8">
        <w:rPr>
          <w:rFonts w:ascii="Cambria" w:hAnsi="Cambria"/>
          <w:bCs/>
        </w:rPr>
        <w:t>forest</w:t>
      </w:r>
      <w:proofErr w:type="spellEnd"/>
      <w:r w:rsidRPr="00106DB8">
        <w:rPr>
          <w:rFonts w:ascii="Cambria" w:hAnsi="Cambria"/>
          <w:bCs/>
        </w:rPr>
        <w:t xml:space="preserve"> </w:t>
      </w:r>
      <w:proofErr w:type="spellStart"/>
      <w:r w:rsidRPr="00106DB8">
        <w:rPr>
          <w:rFonts w:ascii="Cambria" w:hAnsi="Cambria"/>
          <w:bCs/>
        </w:rPr>
        <w:t>plot</w:t>
      </w:r>
      <w:proofErr w:type="spellEnd"/>
      <w:r w:rsidRPr="00106DB8">
        <w:rPr>
          <w:rFonts w:ascii="Cambria" w:hAnsi="Cambria"/>
          <w:bCs/>
        </w:rPr>
        <w:t xml:space="preserve"> o diagrama de bosque, donde  muestran</w:t>
      </w:r>
      <w:r w:rsidR="00B94D39">
        <w:rPr>
          <w:rFonts w:ascii="Cambria" w:hAnsi="Cambria"/>
          <w:bCs/>
        </w:rPr>
        <w:t xml:space="preserve"> los estudios con año de publicación</w:t>
      </w:r>
      <w:r w:rsidR="00981963">
        <w:rPr>
          <w:rFonts w:ascii="Cambria" w:hAnsi="Cambria"/>
          <w:bCs/>
        </w:rPr>
        <w:t xml:space="preserve">, número de eventos, tiempo, tasa de incidencia en diagrama de bosque propiamente dicho, la data cruda en tasas con su respectivo intervalo de confianza del 95% y el peso de cada estudio distribuidos </w:t>
      </w:r>
      <w:r w:rsidRPr="00106DB8">
        <w:rPr>
          <w:rFonts w:ascii="Cambria" w:hAnsi="Cambria"/>
          <w:bCs/>
        </w:rPr>
        <w:t>en 6 columnas</w:t>
      </w:r>
      <w:r w:rsidR="00981963">
        <w:rPr>
          <w:rFonts w:ascii="Cambria" w:hAnsi="Cambria"/>
          <w:bCs/>
        </w:rPr>
        <w:t>. E</w:t>
      </w:r>
      <w:r w:rsidRPr="00106DB8">
        <w:rPr>
          <w:rFonts w:ascii="Cambria" w:hAnsi="Cambria"/>
          <w:bCs/>
        </w:rPr>
        <w:t xml:space="preserve">n la parte inferior de la </w:t>
      </w:r>
      <w:r w:rsidR="00B94D39" w:rsidRPr="00106DB8">
        <w:rPr>
          <w:rFonts w:ascii="Cambria" w:hAnsi="Cambria"/>
          <w:bCs/>
        </w:rPr>
        <w:t>gráfica</w:t>
      </w:r>
      <w:r w:rsidRPr="00106DB8">
        <w:rPr>
          <w:rFonts w:ascii="Cambria" w:hAnsi="Cambria"/>
          <w:bCs/>
        </w:rPr>
        <w:t xml:space="preserve">, se encuentra el estimado global del </w:t>
      </w:r>
      <w:r w:rsidR="00981963" w:rsidRPr="00106DB8">
        <w:rPr>
          <w:rFonts w:ascii="Cambria" w:hAnsi="Cambria"/>
          <w:bCs/>
        </w:rPr>
        <w:t>metaanálisis</w:t>
      </w:r>
      <w:r w:rsidRPr="00106DB8">
        <w:rPr>
          <w:rFonts w:ascii="Cambria" w:hAnsi="Cambria"/>
          <w:bCs/>
        </w:rPr>
        <w:t xml:space="preserve">, </w:t>
      </w:r>
      <w:r w:rsidR="00981963">
        <w:rPr>
          <w:rFonts w:ascii="Cambria" w:hAnsi="Cambria"/>
          <w:bCs/>
        </w:rPr>
        <w:t>analizado</w:t>
      </w:r>
      <w:r w:rsidR="002E18E4">
        <w:rPr>
          <w:rFonts w:ascii="Cambria" w:hAnsi="Cambria"/>
          <w:bCs/>
        </w:rPr>
        <w:t xml:space="preserve"> </w:t>
      </w:r>
      <w:r w:rsidRPr="00106DB8">
        <w:rPr>
          <w:rFonts w:ascii="Cambria" w:hAnsi="Cambria"/>
          <w:bCs/>
        </w:rPr>
        <w:t>según el modelo fijo y el modelo aleator</w:t>
      </w:r>
      <w:r w:rsidR="002E18E4">
        <w:rPr>
          <w:rFonts w:ascii="Cambria" w:hAnsi="Cambria"/>
          <w:bCs/>
        </w:rPr>
        <w:t>io</w:t>
      </w:r>
      <w:r w:rsidRPr="00106DB8">
        <w:rPr>
          <w:rFonts w:ascii="Cambria" w:hAnsi="Cambria"/>
          <w:bCs/>
        </w:rPr>
        <w:t xml:space="preserve">, no obstante, para decidir </w:t>
      </w:r>
      <w:r w:rsidR="002E18E4" w:rsidRPr="00106DB8">
        <w:rPr>
          <w:rFonts w:ascii="Cambria" w:hAnsi="Cambria"/>
          <w:bCs/>
        </w:rPr>
        <w:t>cuál</w:t>
      </w:r>
      <w:r w:rsidRPr="00106DB8">
        <w:rPr>
          <w:rFonts w:ascii="Cambria" w:hAnsi="Cambria"/>
          <w:bCs/>
        </w:rPr>
        <w:t xml:space="preserve"> de estos utilizar en el análisis del resultado, se debe precisar primeramente la heterogeneidad de los estudios incluidos en el </w:t>
      </w:r>
      <w:r w:rsidR="002E18E4" w:rsidRPr="00106DB8">
        <w:rPr>
          <w:rFonts w:ascii="Cambria" w:hAnsi="Cambria"/>
          <w:bCs/>
        </w:rPr>
        <w:t>metaanálisis</w:t>
      </w:r>
      <w:r w:rsidRPr="00106DB8">
        <w:rPr>
          <w:rFonts w:ascii="Cambria" w:hAnsi="Cambria"/>
          <w:bCs/>
        </w:rPr>
        <w:t>. en este caso, según I</w:t>
      </w:r>
      <w:r w:rsidRPr="00106DB8">
        <w:rPr>
          <w:rFonts w:ascii="Cambria" w:hAnsi="Cambria"/>
        </w:rPr>
        <w:t>²</w:t>
      </w:r>
      <w:r w:rsidRPr="00106DB8">
        <w:rPr>
          <w:rFonts w:ascii="Cambria" w:hAnsi="Cambria"/>
          <w:bCs/>
        </w:rPr>
        <w:t xml:space="preserve"> y p con diferencias significativas y notable heterogeneidad, por lo tanto, debemos emplear el modelo aleatorio. Observándose:</w:t>
      </w:r>
    </w:p>
    <w:p w14:paraId="3AC7D33F" w14:textId="00AA9ED5" w:rsidR="00420B34" w:rsidRPr="003C3818" w:rsidRDefault="004266E7" w:rsidP="00106DB8">
      <w:pPr>
        <w:ind w:left="36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En el estimado global según modelo de efectos aleatorios: heterogeneidad </w:t>
      </w:r>
      <w:r w:rsidR="002D1268" w:rsidRPr="003C3818">
        <w:rPr>
          <w:rFonts w:ascii="Cambria" w:hAnsi="Cambria"/>
          <w:lang w:val="es-ES"/>
        </w:rPr>
        <w:t>significativa</w:t>
      </w:r>
      <w:r>
        <w:rPr>
          <w:rFonts w:ascii="Cambria" w:hAnsi="Cambria"/>
          <w:lang w:val="es-ES"/>
        </w:rPr>
        <w:t xml:space="preserve"> (</w:t>
      </w:r>
      <w:r w:rsidR="002D1268" w:rsidRPr="003C3818">
        <w:rPr>
          <w:rFonts w:ascii="Cambria" w:hAnsi="Cambria"/>
          <w:lang w:val="es-ES"/>
        </w:rPr>
        <w:t>90%</w:t>
      </w:r>
      <w:r>
        <w:rPr>
          <w:rFonts w:ascii="Cambria" w:hAnsi="Cambria"/>
          <w:lang w:val="es-ES"/>
        </w:rPr>
        <w:t>)</w:t>
      </w:r>
      <w:r w:rsidR="002D1268" w:rsidRPr="003C3818">
        <w:rPr>
          <w:rFonts w:ascii="Cambria" w:hAnsi="Cambria"/>
          <w:lang w:val="es-ES"/>
        </w:rPr>
        <w:t xml:space="preserve"> con P estadísticamente </w:t>
      </w:r>
      <w:r w:rsidR="00420B34" w:rsidRPr="003C3818">
        <w:rPr>
          <w:rFonts w:ascii="Cambria" w:hAnsi="Cambria"/>
          <w:lang w:val="es-ES"/>
        </w:rPr>
        <w:t>significativa:</w:t>
      </w:r>
    </w:p>
    <w:p w14:paraId="3B483B35" w14:textId="58380356" w:rsidR="00717E24" w:rsidRPr="004266E7" w:rsidRDefault="00717E24" w:rsidP="00087528">
      <w:pPr>
        <w:pStyle w:val="Prrafodelista"/>
        <w:numPr>
          <w:ilvl w:val="1"/>
          <w:numId w:val="15"/>
        </w:numPr>
        <w:jc w:val="both"/>
        <w:rPr>
          <w:rFonts w:ascii="Cambria" w:hAnsi="Cambria"/>
        </w:rPr>
      </w:pPr>
      <w:r w:rsidRPr="004266E7">
        <w:rPr>
          <w:rFonts w:ascii="Cambria" w:hAnsi="Cambria"/>
        </w:rPr>
        <w:t>Tasa de incidencia</w:t>
      </w:r>
      <w:r w:rsidR="004266E7" w:rsidRPr="004266E7">
        <w:rPr>
          <w:rFonts w:ascii="Cambria" w:hAnsi="Cambria"/>
        </w:rPr>
        <w:t xml:space="preserve"> global</w:t>
      </w:r>
      <w:r w:rsidRPr="004266E7">
        <w:rPr>
          <w:rFonts w:ascii="Cambria" w:hAnsi="Cambria"/>
        </w:rPr>
        <w:t>: 2 eventos/ 100 pacientes</w:t>
      </w:r>
      <w:r w:rsidR="004266E7" w:rsidRPr="004266E7">
        <w:rPr>
          <w:rFonts w:ascii="Cambria" w:hAnsi="Cambria"/>
        </w:rPr>
        <w:t>-</w:t>
      </w:r>
      <w:r w:rsidRPr="004266E7">
        <w:rPr>
          <w:rFonts w:ascii="Cambria" w:hAnsi="Cambria"/>
        </w:rPr>
        <w:t>año.</w:t>
      </w:r>
      <w:r w:rsidR="004266E7" w:rsidRPr="004266E7">
        <w:rPr>
          <w:rFonts w:ascii="Cambria" w:hAnsi="Cambria"/>
        </w:rPr>
        <w:t xml:space="preserve"> Mientras que </w:t>
      </w:r>
      <w:r w:rsidR="004266E7">
        <w:rPr>
          <w:rFonts w:ascii="Cambria" w:hAnsi="Cambria"/>
        </w:rPr>
        <w:t>d</w:t>
      </w:r>
      <w:r w:rsidRPr="004266E7">
        <w:rPr>
          <w:rFonts w:ascii="Cambria" w:hAnsi="Cambria"/>
        </w:rPr>
        <w:t xml:space="preserve">entro del grupo </w:t>
      </w:r>
      <w:r w:rsidR="004266E7" w:rsidRPr="004266E7">
        <w:rPr>
          <w:rFonts w:ascii="Cambria" w:hAnsi="Cambria"/>
        </w:rPr>
        <w:t>sin</w:t>
      </w:r>
      <w:r w:rsidRPr="004266E7">
        <w:rPr>
          <w:rFonts w:ascii="Cambria" w:hAnsi="Cambria"/>
        </w:rPr>
        <w:t xml:space="preserve"> tromboprofilaxis, con una heterogeneidad importante</w:t>
      </w:r>
      <w:r w:rsidR="004266E7" w:rsidRPr="004266E7">
        <w:rPr>
          <w:rFonts w:ascii="Cambria" w:hAnsi="Cambria"/>
        </w:rPr>
        <w:t xml:space="preserve"> </w:t>
      </w:r>
      <w:r w:rsidR="004266E7" w:rsidRPr="004266E7">
        <w:rPr>
          <w:rFonts w:ascii="Cambria" w:hAnsi="Cambria"/>
          <w:lang w:val="es-ES"/>
        </w:rPr>
        <w:t>(92%)</w:t>
      </w:r>
      <w:r w:rsidRPr="004266E7">
        <w:rPr>
          <w:rFonts w:ascii="Cambria" w:hAnsi="Cambria"/>
        </w:rPr>
        <w:t xml:space="preserve">, se </w:t>
      </w:r>
      <w:r w:rsidRPr="004266E7">
        <w:rPr>
          <w:rFonts w:ascii="Cambria" w:hAnsi="Cambria"/>
        </w:rPr>
        <w:lastRenderedPageBreak/>
        <w:t>presentó 3.5 evento/100 pacientes</w:t>
      </w:r>
      <w:r w:rsidR="004266E7" w:rsidRPr="004266E7">
        <w:rPr>
          <w:rFonts w:ascii="Cambria" w:hAnsi="Cambria"/>
        </w:rPr>
        <w:t>-</w:t>
      </w:r>
      <w:r w:rsidRPr="004266E7">
        <w:rPr>
          <w:rFonts w:ascii="Cambria" w:hAnsi="Cambria"/>
        </w:rPr>
        <w:t>añ</w:t>
      </w:r>
      <w:r w:rsidR="004266E7">
        <w:rPr>
          <w:rFonts w:ascii="Cambria" w:hAnsi="Cambria"/>
        </w:rPr>
        <w:t xml:space="preserve">o, sin embargo, observamos que los intervalos de confianza se superponen. </w:t>
      </w:r>
    </w:p>
    <w:p w14:paraId="7B807484" w14:textId="77E4DBF2" w:rsidR="00420B34" w:rsidRPr="004266E7" w:rsidRDefault="004266E7" w:rsidP="00B67CF6">
      <w:pPr>
        <w:pStyle w:val="Prrafodelista"/>
        <w:numPr>
          <w:ilvl w:val="1"/>
          <w:numId w:val="15"/>
        </w:numPr>
        <w:jc w:val="both"/>
        <w:rPr>
          <w:rFonts w:ascii="Cambria" w:hAnsi="Cambria"/>
        </w:rPr>
      </w:pPr>
      <w:r w:rsidRPr="004266E7">
        <w:rPr>
          <w:rFonts w:ascii="Cambria" w:hAnsi="Cambria"/>
        </w:rPr>
        <w:t>En el</w:t>
      </w:r>
      <w:r w:rsidR="00717E24" w:rsidRPr="004266E7">
        <w:rPr>
          <w:rFonts w:ascii="Cambria" w:hAnsi="Cambria"/>
        </w:rPr>
        <w:t xml:space="preserve"> grupo </w:t>
      </w:r>
      <w:r w:rsidRPr="004266E7">
        <w:rPr>
          <w:rFonts w:ascii="Cambria" w:hAnsi="Cambria"/>
        </w:rPr>
        <w:t>tratado con a</w:t>
      </w:r>
      <w:r w:rsidR="00420B34" w:rsidRPr="004266E7">
        <w:rPr>
          <w:rFonts w:ascii="Cambria" w:hAnsi="Cambria"/>
        </w:rPr>
        <w:t>spirina</w:t>
      </w:r>
      <w:r w:rsidR="00717E24" w:rsidRPr="004266E7">
        <w:rPr>
          <w:rFonts w:ascii="Cambria" w:hAnsi="Cambria"/>
        </w:rPr>
        <w:t>, también cuenta con una heterogeneidad importante, observándose tasa de incidencia de</w:t>
      </w:r>
      <w:r w:rsidR="00420B34" w:rsidRPr="004266E7">
        <w:rPr>
          <w:rFonts w:ascii="Cambria" w:hAnsi="Cambria"/>
        </w:rPr>
        <w:t xml:space="preserve"> 1.5 evento</w:t>
      </w:r>
      <w:r w:rsidR="004E57CF">
        <w:rPr>
          <w:rFonts w:ascii="Cambria" w:hAnsi="Cambria"/>
        </w:rPr>
        <w:t>s</w:t>
      </w:r>
      <w:r w:rsidR="00420B34" w:rsidRPr="004266E7">
        <w:rPr>
          <w:rFonts w:ascii="Cambria" w:hAnsi="Cambria"/>
        </w:rPr>
        <w:t>/100 pacientes</w:t>
      </w:r>
      <w:r w:rsidRPr="004266E7">
        <w:rPr>
          <w:rFonts w:ascii="Cambria" w:hAnsi="Cambria"/>
        </w:rPr>
        <w:t>-</w:t>
      </w:r>
      <w:r w:rsidR="00420B34" w:rsidRPr="004266E7">
        <w:rPr>
          <w:rFonts w:ascii="Cambria" w:hAnsi="Cambria"/>
        </w:rPr>
        <w:t>año</w:t>
      </w:r>
      <w:r w:rsidRPr="004266E7">
        <w:rPr>
          <w:rFonts w:ascii="Cambria" w:hAnsi="Cambria"/>
        </w:rPr>
        <w:t xml:space="preserve">, mientras que en </w:t>
      </w:r>
      <w:r w:rsidR="00717E24" w:rsidRPr="004266E7">
        <w:rPr>
          <w:rFonts w:ascii="Cambria" w:hAnsi="Cambria"/>
        </w:rPr>
        <w:t xml:space="preserve">el grupo </w:t>
      </w:r>
      <w:r>
        <w:rPr>
          <w:rFonts w:ascii="Cambria" w:hAnsi="Cambria"/>
        </w:rPr>
        <w:t>que recibió</w:t>
      </w:r>
      <w:r w:rsidR="00717E24" w:rsidRPr="004266E7">
        <w:rPr>
          <w:rFonts w:ascii="Cambria" w:hAnsi="Cambria"/>
        </w:rPr>
        <w:t xml:space="preserve"> </w:t>
      </w:r>
      <w:r>
        <w:rPr>
          <w:rFonts w:ascii="Cambria" w:hAnsi="Cambria"/>
        </w:rPr>
        <w:t>Warfarina se</w:t>
      </w:r>
      <w:r w:rsidR="00717E24" w:rsidRPr="004266E7">
        <w:rPr>
          <w:rFonts w:ascii="Cambria" w:hAnsi="Cambria"/>
        </w:rPr>
        <w:t xml:space="preserve"> present</w:t>
      </w:r>
      <w:r>
        <w:rPr>
          <w:rFonts w:ascii="Cambria" w:hAnsi="Cambria"/>
        </w:rPr>
        <w:t>ó</w:t>
      </w:r>
      <w:r w:rsidR="00717E24" w:rsidRPr="004266E7">
        <w:rPr>
          <w:rFonts w:ascii="Cambria" w:hAnsi="Cambria"/>
        </w:rPr>
        <w:t xml:space="preserve"> una tasa de incidencia</w:t>
      </w:r>
      <w:r w:rsidR="00420B34" w:rsidRPr="004266E7">
        <w:rPr>
          <w:rFonts w:ascii="Cambria" w:hAnsi="Cambria"/>
        </w:rPr>
        <w:t>: 1.3 eve</w:t>
      </w:r>
      <w:r w:rsidR="00717E24" w:rsidRPr="004266E7">
        <w:rPr>
          <w:rFonts w:ascii="Cambria" w:hAnsi="Cambria"/>
        </w:rPr>
        <w:t>ntos por cada 100 pacientes</w:t>
      </w:r>
      <w:r>
        <w:rPr>
          <w:rFonts w:ascii="Cambria" w:hAnsi="Cambria"/>
        </w:rPr>
        <w:t>-</w:t>
      </w:r>
      <w:r w:rsidR="00717E24" w:rsidRPr="004266E7">
        <w:rPr>
          <w:rFonts w:ascii="Cambria" w:hAnsi="Cambria"/>
        </w:rPr>
        <w:t xml:space="preserve">año, </w:t>
      </w:r>
      <w:r>
        <w:rPr>
          <w:rFonts w:ascii="Cambria" w:hAnsi="Cambria"/>
        </w:rPr>
        <w:t>observando intervalos de confianza de ambos grupos que se superponen, lo que orienta a que no hay diferencias en la ocurrencia de eventos con respecto a la terapia usada.</w:t>
      </w:r>
    </w:p>
    <w:p w14:paraId="0A02EB8F" w14:textId="722475DB" w:rsidR="00420B34" w:rsidRPr="00106DB8" w:rsidRDefault="00717E24" w:rsidP="002224FF">
      <w:pPr>
        <w:pStyle w:val="Prrafodelista"/>
        <w:numPr>
          <w:ilvl w:val="1"/>
          <w:numId w:val="15"/>
        </w:numPr>
        <w:jc w:val="both"/>
        <w:rPr>
          <w:rFonts w:ascii="Cambria" w:hAnsi="Cambria"/>
        </w:rPr>
      </w:pPr>
      <w:r w:rsidRPr="00106DB8">
        <w:rPr>
          <w:rFonts w:ascii="Cambria" w:hAnsi="Cambria"/>
        </w:rPr>
        <w:t xml:space="preserve">En el grupo de </w:t>
      </w:r>
      <w:r w:rsidR="00420B34" w:rsidRPr="00106DB8">
        <w:rPr>
          <w:rFonts w:ascii="Cambria" w:hAnsi="Cambria"/>
        </w:rPr>
        <w:t>NACO</w:t>
      </w:r>
      <w:r w:rsidRPr="00106DB8">
        <w:rPr>
          <w:rFonts w:ascii="Cambria" w:hAnsi="Cambria"/>
        </w:rPr>
        <w:t xml:space="preserve"> se observa una heterogeneidad menor, siendo un grupo </w:t>
      </w:r>
      <w:r w:rsidR="004E57CF" w:rsidRPr="00106DB8">
        <w:rPr>
          <w:rFonts w:ascii="Cambria" w:hAnsi="Cambria"/>
        </w:rPr>
        <w:t>más</w:t>
      </w:r>
      <w:r w:rsidRPr="00106DB8">
        <w:rPr>
          <w:rFonts w:ascii="Cambria" w:hAnsi="Cambria"/>
        </w:rPr>
        <w:t xml:space="preserve"> homogéneo con una tasa de incidencia</w:t>
      </w:r>
      <w:r w:rsidR="00420B34" w:rsidRPr="00106DB8">
        <w:rPr>
          <w:rFonts w:ascii="Cambria" w:hAnsi="Cambria"/>
        </w:rPr>
        <w:t xml:space="preserve">: 2.2 </w:t>
      </w:r>
      <w:r w:rsidRPr="00106DB8">
        <w:rPr>
          <w:rFonts w:ascii="Cambria" w:hAnsi="Cambria"/>
        </w:rPr>
        <w:t>e</w:t>
      </w:r>
      <w:r w:rsidR="00420B34" w:rsidRPr="00106DB8">
        <w:rPr>
          <w:rFonts w:ascii="Cambria" w:hAnsi="Cambria"/>
        </w:rPr>
        <w:t>ventos por</w:t>
      </w:r>
      <w:r w:rsidRPr="00106DB8">
        <w:rPr>
          <w:rFonts w:ascii="Cambria" w:hAnsi="Cambria"/>
        </w:rPr>
        <w:t xml:space="preserve"> cada 100 pacientes</w:t>
      </w:r>
      <w:r w:rsidR="004E57CF">
        <w:rPr>
          <w:rFonts w:ascii="Cambria" w:hAnsi="Cambria"/>
        </w:rPr>
        <w:t>-</w:t>
      </w:r>
      <w:r w:rsidRPr="00106DB8">
        <w:rPr>
          <w:rFonts w:ascii="Cambria" w:hAnsi="Cambria"/>
        </w:rPr>
        <w:t>año, en este caso si se puede usar el modelo</w:t>
      </w:r>
      <w:r w:rsidR="004E57CF">
        <w:rPr>
          <w:rFonts w:ascii="Cambria" w:hAnsi="Cambria"/>
        </w:rPr>
        <w:t xml:space="preserve"> de efectos</w:t>
      </w:r>
      <w:r w:rsidRPr="00106DB8">
        <w:rPr>
          <w:rFonts w:ascii="Cambria" w:hAnsi="Cambria"/>
        </w:rPr>
        <w:t xml:space="preserve"> </w:t>
      </w:r>
      <w:r w:rsidR="004E57CF" w:rsidRPr="00106DB8">
        <w:rPr>
          <w:rFonts w:ascii="Cambria" w:hAnsi="Cambria"/>
        </w:rPr>
        <w:t>fijo</w:t>
      </w:r>
      <w:r w:rsidR="004E57CF">
        <w:rPr>
          <w:rFonts w:ascii="Cambria" w:hAnsi="Cambria"/>
        </w:rPr>
        <w:t xml:space="preserve"> o aleatorio</w:t>
      </w:r>
      <w:r w:rsidR="001F29B9">
        <w:rPr>
          <w:rFonts w:ascii="Cambria" w:hAnsi="Cambria"/>
        </w:rPr>
        <w:t>, que reveló estimaciones comparables</w:t>
      </w:r>
      <w:r w:rsidR="004E57CF">
        <w:rPr>
          <w:rFonts w:ascii="Cambria" w:hAnsi="Cambria"/>
        </w:rPr>
        <w:t>. De igual ma</w:t>
      </w:r>
      <w:r w:rsidR="001F29B9">
        <w:rPr>
          <w:rFonts w:ascii="Cambria" w:hAnsi="Cambria"/>
        </w:rPr>
        <w:t>nera, al obtener intervalos de confianza que se superponen, no muestra diferencia en la ocurrencia del evento con respecto al uso de las distintas estrategias terapéuticas.</w:t>
      </w:r>
    </w:p>
    <w:p w14:paraId="11FD928B" w14:textId="77777777" w:rsidR="00717E24" w:rsidRPr="00106DB8" w:rsidRDefault="00717E24" w:rsidP="002224FF">
      <w:pPr>
        <w:pStyle w:val="Prrafodelista"/>
        <w:ind w:left="1440"/>
        <w:jc w:val="both"/>
        <w:rPr>
          <w:rFonts w:ascii="Cambria" w:hAnsi="Cambria"/>
        </w:rPr>
      </w:pPr>
    </w:p>
    <w:p w14:paraId="252C70DF" w14:textId="498F5EF6" w:rsidR="00420B34" w:rsidRPr="00106DB8" w:rsidRDefault="00593C3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-</w:t>
      </w:r>
      <w:r w:rsidR="00717E24" w:rsidRPr="00106DB8">
        <w:rPr>
          <w:rFonts w:ascii="Cambria" w:hAnsi="Cambria"/>
          <w:lang w:val="es-VE"/>
        </w:rPr>
        <w:t>Dr</w:t>
      </w:r>
      <w:r w:rsidR="00072661">
        <w:rPr>
          <w:rFonts w:ascii="Cambria" w:hAnsi="Cambria"/>
          <w:lang w:val="es-VE"/>
        </w:rPr>
        <w:t>a.</w:t>
      </w:r>
      <w:r w:rsidR="00717E24" w:rsidRPr="00106DB8">
        <w:rPr>
          <w:rFonts w:ascii="Cambria" w:hAnsi="Cambria"/>
          <w:lang w:val="es-VE"/>
        </w:rPr>
        <w:t xml:space="preserve"> Infante</w:t>
      </w:r>
      <w:r w:rsidR="00420B34" w:rsidRPr="00106DB8">
        <w:rPr>
          <w:rFonts w:ascii="Cambria" w:hAnsi="Cambria"/>
          <w:lang w:val="es-VE"/>
        </w:rPr>
        <w:t>: Estas tablas son muy importantes para poder definir la diferencia entre aspirina y otras</w:t>
      </w:r>
      <w:r w:rsidR="00EA09A1" w:rsidRPr="00106DB8">
        <w:rPr>
          <w:rFonts w:ascii="Cambria" w:hAnsi="Cambria"/>
          <w:lang w:val="es-VE"/>
        </w:rPr>
        <w:t xml:space="preserve">. </w:t>
      </w:r>
      <w:r w:rsidR="00717E24" w:rsidRPr="00106DB8">
        <w:rPr>
          <w:rFonts w:ascii="Cambria" w:hAnsi="Cambria"/>
          <w:lang w:val="es-VE"/>
        </w:rPr>
        <w:t>Para poder entender mejor, cuá</w:t>
      </w:r>
      <w:r w:rsidR="00420B34" w:rsidRPr="00106DB8">
        <w:rPr>
          <w:rFonts w:ascii="Cambria" w:hAnsi="Cambria"/>
          <w:lang w:val="es-VE"/>
        </w:rPr>
        <w:t xml:space="preserve">l es la diferencia entre el modelo fijo y el modelo aleatorio. </w:t>
      </w:r>
      <w:r w:rsidR="00072661">
        <w:rPr>
          <w:rFonts w:ascii="Cambria" w:hAnsi="Cambria"/>
          <w:lang w:val="es-VE"/>
        </w:rPr>
        <w:t>¿</w:t>
      </w:r>
      <w:r w:rsidR="00717E24" w:rsidRPr="00106DB8">
        <w:rPr>
          <w:rFonts w:ascii="Cambria" w:hAnsi="Cambria"/>
          <w:lang w:val="es-VE"/>
        </w:rPr>
        <w:t>Cómo definir</w:t>
      </w:r>
      <w:r w:rsidR="00072661">
        <w:rPr>
          <w:rFonts w:ascii="Cambria" w:hAnsi="Cambria"/>
          <w:lang w:val="es-VE"/>
        </w:rPr>
        <w:t>lo</w:t>
      </w:r>
      <w:r w:rsidR="00717E24" w:rsidRPr="00106DB8">
        <w:rPr>
          <w:rFonts w:ascii="Cambria" w:hAnsi="Cambria"/>
          <w:lang w:val="es-VE"/>
        </w:rPr>
        <w:t>?</w:t>
      </w:r>
    </w:p>
    <w:p w14:paraId="18999D98" w14:textId="77777777" w:rsidR="00AD5B30" w:rsidRDefault="00593C3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 xml:space="preserve">-Dra. </w:t>
      </w:r>
      <w:r w:rsidR="00420B34" w:rsidRPr="00106DB8">
        <w:rPr>
          <w:rFonts w:ascii="Cambria" w:hAnsi="Cambria"/>
          <w:lang w:val="es-VE"/>
        </w:rPr>
        <w:t xml:space="preserve">Osvir: </w:t>
      </w:r>
      <w:r w:rsidR="00613D90">
        <w:rPr>
          <w:rFonts w:ascii="Cambria" w:hAnsi="Cambria"/>
          <w:lang w:val="es-VE"/>
        </w:rPr>
        <w:t xml:space="preserve">ambos son modelos matemáticos que permiten estimar modelar la variabilidad estimada que pudiera derivar de la heterogeneidad entre los estudios. Es por esto que, dependiendo de </w:t>
      </w:r>
      <w:r w:rsidR="00717E24" w:rsidRPr="00106DB8">
        <w:rPr>
          <w:rFonts w:ascii="Cambria" w:hAnsi="Cambria"/>
          <w:lang w:val="es-VE"/>
        </w:rPr>
        <w:t xml:space="preserve">la heterogeneidad, </w:t>
      </w:r>
      <w:r w:rsidR="00613D90">
        <w:rPr>
          <w:rFonts w:ascii="Cambria" w:hAnsi="Cambria"/>
          <w:lang w:val="es-VE"/>
        </w:rPr>
        <w:t xml:space="preserve">si esta es elevada </w:t>
      </w:r>
      <w:r w:rsidR="00420B34" w:rsidRPr="00106DB8">
        <w:rPr>
          <w:rFonts w:ascii="Cambria" w:hAnsi="Cambria"/>
          <w:lang w:val="es-VE"/>
        </w:rPr>
        <w:t xml:space="preserve">se prefiere el modelo aleatorio ya que </w:t>
      </w:r>
      <w:r w:rsidR="00AD5B30">
        <w:rPr>
          <w:rFonts w:ascii="Cambria" w:hAnsi="Cambria"/>
          <w:lang w:val="es-VE"/>
        </w:rPr>
        <w:t>el componente aleatorio lo que hace es sacar esa parte de variabilidad del error y lo modela aparte</w:t>
      </w:r>
    </w:p>
    <w:p w14:paraId="39303465" w14:textId="4F8FA09F" w:rsidR="00420B34" w:rsidRPr="00106DB8" w:rsidRDefault="00593C3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-</w:t>
      </w:r>
      <w:proofErr w:type="spellStart"/>
      <w:r w:rsidRPr="00106DB8">
        <w:rPr>
          <w:rFonts w:ascii="Cambria" w:hAnsi="Cambria"/>
          <w:lang w:val="es-VE"/>
        </w:rPr>
        <w:t>Dr</w:t>
      </w:r>
      <w:proofErr w:type="spellEnd"/>
      <w:r w:rsidRPr="00106DB8">
        <w:rPr>
          <w:rFonts w:ascii="Cambria" w:hAnsi="Cambria"/>
          <w:lang w:val="es-VE"/>
        </w:rPr>
        <w:t xml:space="preserve"> Infante: Ellos </w:t>
      </w:r>
      <w:r w:rsidR="00420B34" w:rsidRPr="00106DB8">
        <w:rPr>
          <w:rFonts w:ascii="Cambria" w:hAnsi="Cambria"/>
          <w:lang w:val="es-VE"/>
        </w:rPr>
        <w:t>hacen un modelo fijo para poder tener la estructura del análisis, y hacen el modelo aleatorio. Si hay una heteroge</w:t>
      </w:r>
      <w:r w:rsidR="00AD5B30">
        <w:rPr>
          <w:rFonts w:ascii="Cambria" w:hAnsi="Cambria"/>
          <w:lang w:val="es-VE"/>
        </w:rPr>
        <w:t xml:space="preserve">neidad </w:t>
      </w:r>
      <w:r w:rsidR="00420B34" w:rsidRPr="00106DB8">
        <w:rPr>
          <w:rFonts w:ascii="Cambria" w:hAnsi="Cambria"/>
          <w:lang w:val="es-VE"/>
        </w:rPr>
        <w:t>importante se debe tomar en cuenta el modelo aleator</w:t>
      </w:r>
      <w:r w:rsidR="00AD5B30">
        <w:rPr>
          <w:rFonts w:ascii="Cambria" w:hAnsi="Cambria"/>
          <w:lang w:val="es-VE"/>
        </w:rPr>
        <w:t>io</w:t>
      </w:r>
      <w:r w:rsidR="00420B34" w:rsidRPr="00106DB8">
        <w:rPr>
          <w:rFonts w:ascii="Cambria" w:hAnsi="Cambria"/>
          <w:lang w:val="es-VE"/>
        </w:rPr>
        <w:t>. Con la tasa del 95%, hay una diferencia entre la aspirina,</w:t>
      </w:r>
      <w:r w:rsidRPr="00106DB8">
        <w:rPr>
          <w:rFonts w:ascii="Cambria" w:hAnsi="Cambria"/>
          <w:lang w:val="es-VE"/>
        </w:rPr>
        <w:t xml:space="preserve"> y los pacientes no tromboprofilaxis?</w:t>
      </w:r>
    </w:p>
    <w:p w14:paraId="3A769551" w14:textId="5D3C4D79" w:rsidR="00593C37" w:rsidRPr="00106DB8" w:rsidRDefault="00593C37" w:rsidP="00AD5B30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-</w:t>
      </w:r>
      <w:proofErr w:type="spellStart"/>
      <w:r w:rsidRPr="00106DB8">
        <w:rPr>
          <w:rFonts w:ascii="Cambria" w:hAnsi="Cambria"/>
          <w:lang w:val="es-VE"/>
        </w:rPr>
        <w:t>Dra</w:t>
      </w:r>
      <w:proofErr w:type="spellEnd"/>
      <w:r w:rsidRPr="00106DB8">
        <w:rPr>
          <w:rFonts w:ascii="Cambria" w:hAnsi="Cambria"/>
          <w:lang w:val="es-VE"/>
        </w:rPr>
        <w:t xml:space="preserve"> Osvir:</w:t>
      </w:r>
      <w:r w:rsidR="00420B34" w:rsidRPr="00106DB8">
        <w:rPr>
          <w:rFonts w:ascii="Cambria" w:hAnsi="Cambria"/>
          <w:lang w:val="es-VE"/>
        </w:rPr>
        <w:t xml:space="preserve"> En </w:t>
      </w:r>
      <w:r w:rsidRPr="00106DB8">
        <w:rPr>
          <w:rFonts w:ascii="Cambria" w:hAnsi="Cambria"/>
          <w:lang w:val="es-VE"/>
        </w:rPr>
        <w:t xml:space="preserve">el modelo de efecto global, demostró una incidencia de </w:t>
      </w:r>
      <w:r w:rsidR="00420B34" w:rsidRPr="00106DB8">
        <w:rPr>
          <w:rFonts w:ascii="Cambria" w:hAnsi="Cambria"/>
          <w:lang w:val="es-VE"/>
        </w:rPr>
        <w:t xml:space="preserve"> </w:t>
      </w:r>
      <w:r w:rsidRPr="00106DB8">
        <w:rPr>
          <w:rFonts w:ascii="Cambria" w:hAnsi="Cambria"/>
          <w:lang w:val="es-VE"/>
        </w:rPr>
        <w:t xml:space="preserve">2.2 /100 pacientes años, si lo comparamos con el grupo de no tromboprofilaxis, aleatorizado o </w:t>
      </w:r>
      <w:proofErr w:type="spellStart"/>
      <w:r w:rsidRPr="00106DB8">
        <w:rPr>
          <w:rFonts w:ascii="Cambria" w:hAnsi="Cambria"/>
          <w:lang w:val="es-VE"/>
        </w:rPr>
        <w:t>ramdomizado</w:t>
      </w:r>
      <w:proofErr w:type="spellEnd"/>
      <w:r w:rsidRPr="00106DB8">
        <w:rPr>
          <w:rFonts w:ascii="Cambria" w:hAnsi="Cambria"/>
          <w:lang w:val="es-VE"/>
        </w:rPr>
        <w:t xml:space="preserve"> vemos que la tasa es de 3.5 eventos /100 pacientes años.</w:t>
      </w:r>
      <w:r w:rsidR="00AD5B30">
        <w:rPr>
          <w:rFonts w:ascii="Cambria" w:hAnsi="Cambria"/>
          <w:lang w:val="es-VE"/>
        </w:rPr>
        <w:t xml:space="preserve"> Sin embargo, </w:t>
      </w:r>
      <w:r w:rsidR="00420B34" w:rsidRPr="00106DB8">
        <w:rPr>
          <w:rFonts w:ascii="Cambria" w:hAnsi="Cambria"/>
          <w:lang w:val="es-VE"/>
        </w:rPr>
        <w:t>Los intervalos de confianza entre ambos grupos se superponen.</w:t>
      </w:r>
    </w:p>
    <w:p w14:paraId="17EBDCFB" w14:textId="392E168F" w:rsidR="00420B34" w:rsidRPr="00106DB8" w:rsidRDefault="00593C37" w:rsidP="002224FF">
      <w:pPr>
        <w:jc w:val="both"/>
        <w:rPr>
          <w:rFonts w:ascii="Cambria" w:hAnsi="Cambria"/>
          <w:lang w:val="es-VE"/>
        </w:rPr>
      </w:pPr>
      <w:proofErr w:type="spellStart"/>
      <w:r w:rsidRPr="00106DB8">
        <w:rPr>
          <w:rFonts w:ascii="Cambria" w:hAnsi="Cambria"/>
          <w:lang w:val="es-VE"/>
        </w:rPr>
        <w:t>Dra</w:t>
      </w:r>
      <w:proofErr w:type="spellEnd"/>
      <w:r w:rsidRPr="00106DB8">
        <w:rPr>
          <w:rFonts w:ascii="Cambria" w:hAnsi="Cambria"/>
          <w:lang w:val="es-VE"/>
        </w:rPr>
        <w:t xml:space="preserve"> Infante: Si usted compara el modelo Aspirina/No tromboprofilaxis es de </w:t>
      </w:r>
      <w:r w:rsidR="00420B34" w:rsidRPr="00106DB8">
        <w:rPr>
          <w:rFonts w:ascii="Cambria" w:hAnsi="Cambria"/>
          <w:lang w:val="es-VE"/>
        </w:rPr>
        <w:t>1.5 con el 3.5</w:t>
      </w:r>
      <w:r w:rsidRPr="00106DB8">
        <w:rPr>
          <w:rFonts w:ascii="Cambria" w:hAnsi="Cambria"/>
          <w:lang w:val="es-VE"/>
        </w:rPr>
        <w:t xml:space="preserve"> respectivamente,</w:t>
      </w:r>
      <w:r w:rsidR="00420B34" w:rsidRPr="00106DB8">
        <w:rPr>
          <w:rFonts w:ascii="Cambria" w:hAnsi="Cambria"/>
          <w:lang w:val="es-VE"/>
        </w:rPr>
        <w:t xml:space="preserve"> es el doble de incidencia, pero no hay diferencia porque los intervalos de confianza se superponen.</w:t>
      </w:r>
    </w:p>
    <w:p w14:paraId="38244484" w14:textId="77777777" w:rsidR="00593C37" w:rsidRPr="00106DB8" w:rsidRDefault="00420B34" w:rsidP="002224FF">
      <w:pPr>
        <w:ind w:firstLine="360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 xml:space="preserve">¿En que se basó la heterogeneidad de estos estudios? </w:t>
      </w:r>
    </w:p>
    <w:p w14:paraId="3101190C" w14:textId="3E91BD3C" w:rsidR="00420B34" w:rsidRPr="00106DB8" w:rsidRDefault="00593C3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 xml:space="preserve">Dra. </w:t>
      </w:r>
      <w:r w:rsidR="00420B34" w:rsidRPr="00106DB8">
        <w:rPr>
          <w:rFonts w:ascii="Cambria" w:hAnsi="Cambria"/>
          <w:lang w:val="es-VE"/>
        </w:rPr>
        <w:t>O</w:t>
      </w:r>
      <w:r w:rsidR="006772CA" w:rsidRPr="00106DB8">
        <w:rPr>
          <w:rFonts w:ascii="Cambria" w:hAnsi="Cambria"/>
          <w:lang w:val="es-VE"/>
        </w:rPr>
        <w:t>svir</w:t>
      </w:r>
      <w:r w:rsidR="00420B34" w:rsidRPr="00106DB8">
        <w:rPr>
          <w:rFonts w:ascii="Cambria" w:hAnsi="Cambria"/>
          <w:lang w:val="es-VE"/>
        </w:rPr>
        <w:t xml:space="preserve">: Las técnicas quirúrgicas del </w:t>
      </w:r>
      <w:proofErr w:type="spellStart"/>
      <w:r w:rsidR="00420B34" w:rsidRPr="00106DB8">
        <w:rPr>
          <w:rFonts w:ascii="Cambria" w:hAnsi="Cambria"/>
          <w:lang w:val="es-VE"/>
        </w:rPr>
        <w:t>Fontan</w:t>
      </w:r>
      <w:proofErr w:type="spellEnd"/>
      <w:r w:rsidR="00420B34" w:rsidRPr="00106DB8">
        <w:rPr>
          <w:rFonts w:ascii="Cambria" w:hAnsi="Cambria"/>
          <w:lang w:val="es-VE"/>
        </w:rPr>
        <w:t xml:space="preserve"> eran las</w:t>
      </w:r>
      <w:r w:rsidR="006772CA" w:rsidRPr="00106DB8">
        <w:rPr>
          <w:rFonts w:ascii="Cambria" w:hAnsi="Cambria"/>
          <w:lang w:val="es-VE"/>
        </w:rPr>
        <w:t xml:space="preserve"> diferencias </w:t>
      </w:r>
      <w:r w:rsidR="00AD5B30" w:rsidRPr="00106DB8">
        <w:rPr>
          <w:rFonts w:ascii="Cambria" w:hAnsi="Cambria"/>
          <w:lang w:val="es-VE"/>
        </w:rPr>
        <w:t>más</w:t>
      </w:r>
      <w:r w:rsidR="006772CA" w:rsidRPr="00106DB8">
        <w:rPr>
          <w:rFonts w:ascii="Cambria" w:hAnsi="Cambria"/>
          <w:lang w:val="es-VE"/>
        </w:rPr>
        <w:t xml:space="preserve"> grandes.</w:t>
      </w:r>
    </w:p>
    <w:p w14:paraId="1475DE3F" w14:textId="0CF6FD30" w:rsidR="00420B34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AD5B30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Infante: </w:t>
      </w:r>
      <w:r w:rsidR="00420B34" w:rsidRPr="00106DB8">
        <w:rPr>
          <w:rFonts w:ascii="Cambria" w:hAnsi="Cambria"/>
          <w:lang w:val="es-VE"/>
        </w:rPr>
        <w:t xml:space="preserve">Lo importante del </w:t>
      </w:r>
      <w:r w:rsidR="00AD5B30" w:rsidRPr="00106DB8">
        <w:rPr>
          <w:rFonts w:ascii="Cambria" w:hAnsi="Cambria"/>
          <w:lang w:val="es-VE"/>
        </w:rPr>
        <w:t>metaanálisis</w:t>
      </w:r>
      <w:r w:rsidR="00420B34" w:rsidRPr="00106DB8">
        <w:rPr>
          <w:rFonts w:ascii="Cambria" w:hAnsi="Cambria"/>
          <w:lang w:val="es-VE"/>
        </w:rPr>
        <w:t xml:space="preserve"> son varias cosas: </w:t>
      </w:r>
      <w:r w:rsidRPr="00106DB8">
        <w:rPr>
          <w:rFonts w:ascii="Cambria" w:hAnsi="Cambria"/>
          <w:lang w:val="es-VE"/>
        </w:rPr>
        <w:t xml:space="preserve">La heterogeneidad, ver </w:t>
      </w:r>
      <w:r w:rsidR="00AD5B30" w:rsidRPr="00106DB8">
        <w:rPr>
          <w:rFonts w:ascii="Cambria" w:hAnsi="Cambria"/>
          <w:lang w:val="es-VE"/>
        </w:rPr>
        <w:t>cuál</w:t>
      </w:r>
      <w:r w:rsidR="00420B34" w:rsidRPr="00106DB8">
        <w:rPr>
          <w:rFonts w:ascii="Cambria" w:hAnsi="Cambria"/>
          <w:lang w:val="es-VE"/>
        </w:rPr>
        <w:t xml:space="preserve"> de los estudios tienen mayor peso, cual tuvo mayor evento, que tipo de cirugía </w:t>
      </w:r>
      <w:r w:rsidRPr="00106DB8">
        <w:rPr>
          <w:rFonts w:ascii="Cambria" w:hAnsi="Cambria"/>
          <w:lang w:val="es-VE"/>
        </w:rPr>
        <w:t>tenía ese estudio para obtener dicho resultado. Cuando un estudio tiene tanta heterogeneidad, ¿Quién está arrastrando ese resultado?</w:t>
      </w:r>
    </w:p>
    <w:p w14:paraId="3443C323" w14:textId="40D3808A" w:rsidR="00420B34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AD5B30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</w:t>
      </w:r>
      <w:r w:rsidR="00EA09A1" w:rsidRPr="00106DB8">
        <w:rPr>
          <w:rFonts w:ascii="Cambria" w:hAnsi="Cambria"/>
          <w:lang w:val="es-VE"/>
        </w:rPr>
        <w:t>Lis</w:t>
      </w:r>
      <w:r w:rsidR="00AD5B30">
        <w:rPr>
          <w:rFonts w:ascii="Cambria" w:hAnsi="Cambria"/>
          <w:lang w:val="es-VE"/>
        </w:rPr>
        <w:t>s</w:t>
      </w:r>
      <w:r w:rsidR="00EA09A1" w:rsidRPr="00106DB8">
        <w:rPr>
          <w:rFonts w:ascii="Cambria" w:hAnsi="Cambria"/>
          <w:lang w:val="es-VE"/>
        </w:rPr>
        <w:t>et</w:t>
      </w:r>
      <w:r w:rsidR="00AD5B30">
        <w:rPr>
          <w:rFonts w:ascii="Cambria" w:hAnsi="Cambria"/>
          <w:lang w:val="es-VE"/>
        </w:rPr>
        <w:t>h</w:t>
      </w:r>
      <w:r w:rsidR="00EA09A1" w:rsidRPr="00106DB8">
        <w:rPr>
          <w:rFonts w:ascii="Cambria" w:hAnsi="Cambria"/>
          <w:lang w:val="es-VE"/>
        </w:rPr>
        <w:t>: Se hicie</w:t>
      </w:r>
      <w:r w:rsidR="00420B34" w:rsidRPr="00106DB8">
        <w:rPr>
          <w:rFonts w:ascii="Cambria" w:hAnsi="Cambria"/>
          <w:lang w:val="es-VE"/>
        </w:rPr>
        <w:t>r</w:t>
      </w:r>
      <w:r w:rsidRPr="00106DB8">
        <w:rPr>
          <w:rFonts w:ascii="Cambria" w:hAnsi="Cambria"/>
          <w:lang w:val="es-VE"/>
        </w:rPr>
        <w:t>o</w:t>
      </w:r>
      <w:r w:rsidR="00420B34" w:rsidRPr="00106DB8">
        <w:rPr>
          <w:rFonts w:ascii="Cambria" w:hAnsi="Cambria"/>
          <w:lang w:val="es-VE"/>
        </w:rPr>
        <w:t xml:space="preserve">n análisis de diferentes técnicas quirúrgicas, </w:t>
      </w:r>
      <w:r w:rsidRPr="00106DB8">
        <w:rPr>
          <w:rFonts w:ascii="Cambria" w:hAnsi="Cambria"/>
          <w:lang w:val="es-VE"/>
        </w:rPr>
        <w:t xml:space="preserve">de los cuales </w:t>
      </w:r>
      <w:r w:rsidR="00420B34" w:rsidRPr="00106DB8">
        <w:rPr>
          <w:rFonts w:ascii="Cambria" w:hAnsi="Cambria"/>
          <w:lang w:val="es-VE"/>
        </w:rPr>
        <w:t>algunos tie</w:t>
      </w:r>
      <w:r w:rsidRPr="00106DB8">
        <w:rPr>
          <w:rFonts w:ascii="Cambria" w:hAnsi="Cambria"/>
          <w:lang w:val="es-VE"/>
        </w:rPr>
        <w:t>nen mayor riesgo protromb</w:t>
      </w:r>
      <w:r w:rsidR="00AD5B30">
        <w:rPr>
          <w:rFonts w:ascii="Cambria" w:hAnsi="Cambria"/>
          <w:lang w:val="es-VE"/>
        </w:rPr>
        <w:t>ó</w:t>
      </w:r>
      <w:r w:rsidRPr="00106DB8">
        <w:rPr>
          <w:rFonts w:ascii="Cambria" w:hAnsi="Cambria"/>
          <w:lang w:val="es-VE"/>
        </w:rPr>
        <w:t>ticos que otros.</w:t>
      </w:r>
    </w:p>
    <w:p w14:paraId="57EF11F0" w14:textId="31C09053" w:rsidR="00420B34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lastRenderedPageBreak/>
        <w:t>Dra</w:t>
      </w:r>
      <w:r w:rsidR="00766E6D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Infante</w:t>
      </w:r>
      <w:r w:rsidR="00420B34" w:rsidRPr="00106DB8">
        <w:rPr>
          <w:rFonts w:ascii="Cambria" w:hAnsi="Cambria"/>
          <w:lang w:val="es-VE"/>
        </w:rPr>
        <w:t xml:space="preserve">: </w:t>
      </w:r>
      <w:r w:rsidR="00AD5B30" w:rsidRPr="00106DB8">
        <w:rPr>
          <w:rFonts w:ascii="Cambria" w:hAnsi="Cambria"/>
          <w:lang w:val="es-VE"/>
        </w:rPr>
        <w:t>¿Qu</w:t>
      </w:r>
      <w:r w:rsidR="00AD5B30">
        <w:rPr>
          <w:rFonts w:ascii="Cambria" w:hAnsi="Cambria"/>
          <w:lang w:val="es-VE"/>
        </w:rPr>
        <w:t>é</w:t>
      </w:r>
      <w:r w:rsidR="00AD5B30" w:rsidRPr="00106DB8">
        <w:rPr>
          <w:rFonts w:ascii="Cambria" w:hAnsi="Cambria"/>
          <w:lang w:val="es-VE"/>
        </w:rPr>
        <w:t xml:space="preserve"> estudio tiene mayor peso de eventos?</w:t>
      </w:r>
    </w:p>
    <w:p w14:paraId="761F2C8C" w14:textId="224FFFCF" w:rsidR="00420B34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766E6D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Osvir</w:t>
      </w:r>
      <w:r w:rsidR="00420B34" w:rsidRPr="00106DB8">
        <w:rPr>
          <w:rFonts w:ascii="Cambria" w:hAnsi="Cambria"/>
          <w:lang w:val="es-VE"/>
        </w:rPr>
        <w:t xml:space="preserve">: </w:t>
      </w:r>
      <w:r w:rsidR="008A1C69">
        <w:rPr>
          <w:rFonts w:ascii="Cambria" w:hAnsi="Cambria"/>
          <w:lang w:val="es-VE"/>
        </w:rPr>
        <w:t>en el grupo sin</w:t>
      </w:r>
      <w:r w:rsidR="00420B34" w:rsidRPr="00106DB8">
        <w:rPr>
          <w:rFonts w:ascii="Cambria" w:hAnsi="Cambria"/>
          <w:lang w:val="es-VE"/>
        </w:rPr>
        <w:t xml:space="preserve"> tromboprofilaxis,</w:t>
      </w:r>
      <w:r w:rsidRPr="00106DB8">
        <w:rPr>
          <w:rFonts w:ascii="Cambria" w:hAnsi="Cambria"/>
          <w:lang w:val="es-VE"/>
        </w:rPr>
        <w:t xml:space="preserve"> </w:t>
      </w:r>
      <w:r w:rsidR="008A1C69">
        <w:rPr>
          <w:rFonts w:ascii="Cambria" w:hAnsi="Cambria"/>
          <w:lang w:val="es-VE"/>
        </w:rPr>
        <w:t>el que obtuvo</w:t>
      </w:r>
      <w:r w:rsidRPr="00106DB8">
        <w:rPr>
          <w:rFonts w:ascii="Cambria" w:hAnsi="Cambria"/>
          <w:lang w:val="es-VE"/>
        </w:rPr>
        <w:t xml:space="preserve"> mayor</w:t>
      </w:r>
      <w:r w:rsidR="008A1C69">
        <w:rPr>
          <w:rFonts w:ascii="Cambria" w:hAnsi="Cambria"/>
          <w:lang w:val="es-VE"/>
        </w:rPr>
        <w:t xml:space="preserve"> peso con respecto al total fue </w:t>
      </w:r>
      <w:proofErr w:type="spellStart"/>
      <w:r w:rsidR="008A1C69" w:rsidRPr="004F0E26">
        <w:rPr>
          <w:rFonts w:ascii="Cambria" w:hAnsi="Cambria"/>
          <w:i/>
          <w:iCs/>
          <w:lang w:val="es-VE"/>
        </w:rPr>
        <w:t>Egbe</w:t>
      </w:r>
      <w:proofErr w:type="spellEnd"/>
      <w:r w:rsidR="008A1C69">
        <w:rPr>
          <w:rFonts w:ascii="Cambria" w:hAnsi="Cambria"/>
          <w:lang w:val="es-VE"/>
        </w:rPr>
        <w:t xml:space="preserve"> 2016, con una </w:t>
      </w:r>
      <w:r w:rsidRPr="00106DB8">
        <w:rPr>
          <w:rFonts w:ascii="Cambria" w:hAnsi="Cambria"/>
          <w:lang w:val="es-VE"/>
        </w:rPr>
        <w:t>tasa de</w:t>
      </w:r>
      <w:r w:rsidR="008A1C69">
        <w:rPr>
          <w:rFonts w:ascii="Cambria" w:hAnsi="Cambria"/>
          <w:lang w:val="es-VE"/>
        </w:rPr>
        <w:t xml:space="preserve"> </w:t>
      </w:r>
      <w:r w:rsidRPr="00106DB8">
        <w:rPr>
          <w:rFonts w:ascii="Cambria" w:hAnsi="Cambria"/>
          <w:lang w:val="es-VE"/>
        </w:rPr>
        <w:t>4.</w:t>
      </w:r>
      <w:r w:rsidR="00766E6D">
        <w:rPr>
          <w:rFonts w:ascii="Cambria" w:hAnsi="Cambria"/>
          <w:lang w:val="es-VE"/>
        </w:rPr>
        <w:t>3 eventos por cada 100</w:t>
      </w:r>
      <w:r w:rsidR="008A1C69">
        <w:rPr>
          <w:rFonts w:ascii="Cambria" w:hAnsi="Cambria"/>
          <w:lang w:val="es-VE"/>
        </w:rPr>
        <w:t xml:space="preserve"> </w:t>
      </w:r>
      <w:r w:rsidR="00766E6D">
        <w:rPr>
          <w:rFonts w:ascii="Cambria" w:hAnsi="Cambria"/>
          <w:lang w:val="es-VE"/>
        </w:rPr>
        <w:t>pacientes-año</w:t>
      </w:r>
      <w:r w:rsidRPr="00106DB8">
        <w:rPr>
          <w:rFonts w:ascii="Cambria" w:hAnsi="Cambria"/>
          <w:lang w:val="es-VE"/>
        </w:rPr>
        <w:t xml:space="preserve">, </w:t>
      </w:r>
      <w:r w:rsidR="008A1C69">
        <w:rPr>
          <w:rFonts w:ascii="Cambria" w:hAnsi="Cambria"/>
          <w:lang w:val="es-VE"/>
        </w:rPr>
        <w:t xml:space="preserve">siendo la tasa mayor de este grupo representando un </w:t>
      </w:r>
      <w:r w:rsidRPr="00106DB8">
        <w:rPr>
          <w:rFonts w:ascii="Cambria" w:hAnsi="Cambria"/>
          <w:lang w:val="es-VE"/>
        </w:rPr>
        <w:t>5.3</w:t>
      </w:r>
      <w:r w:rsidR="008A1C69" w:rsidRPr="00106DB8">
        <w:rPr>
          <w:rFonts w:ascii="Cambria" w:hAnsi="Cambria"/>
          <w:lang w:val="es-VE"/>
        </w:rPr>
        <w:t xml:space="preserve">% </w:t>
      </w:r>
      <w:r w:rsidR="008A1C69">
        <w:rPr>
          <w:rFonts w:ascii="Cambria" w:hAnsi="Cambria"/>
          <w:lang w:val="es-VE"/>
        </w:rPr>
        <w:t xml:space="preserve">del </w:t>
      </w:r>
      <w:r w:rsidRPr="00106DB8">
        <w:rPr>
          <w:rFonts w:ascii="Cambria" w:hAnsi="Cambria"/>
          <w:lang w:val="es-VE"/>
        </w:rPr>
        <w:t>peso total</w:t>
      </w:r>
      <w:r w:rsidR="008A1C69">
        <w:rPr>
          <w:rFonts w:ascii="Cambria" w:hAnsi="Cambria"/>
          <w:lang w:val="es-VE"/>
        </w:rPr>
        <w:t xml:space="preserve">. </w:t>
      </w:r>
    </w:p>
    <w:p w14:paraId="077177F1" w14:textId="15172CC0" w:rsidR="00420B34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 xml:space="preserve">Dra. Infante: </w:t>
      </w:r>
      <w:r w:rsidR="00B923D9">
        <w:rPr>
          <w:rFonts w:ascii="Cambria" w:hAnsi="Cambria"/>
          <w:lang w:val="es-VE"/>
        </w:rPr>
        <w:t>e</w:t>
      </w:r>
      <w:r w:rsidR="009C0B31" w:rsidRPr="00106DB8">
        <w:rPr>
          <w:rFonts w:ascii="Cambria" w:hAnsi="Cambria"/>
          <w:lang w:val="es-VE"/>
        </w:rPr>
        <w:t xml:space="preserve">l que tiene mayor </w:t>
      </w:r>
      <w:r w:rsidR="008A1C69" w:rsidRPr="00106DB8">
        <w:rPr>
          <w:rFonts w:ascii="Cambria" w:hAnsi="Cambria"/>
          <w:lang w:val="es-VE"/>
        </w:rPr>
        <w:t>número</w:t>
      </w:r>
      <w:r w:rsidR="009C0B31" w:rsidRPr="00106DB8">
        <w:rPr>
          <w:rFonts w:ascii="Cambria" w:hAnsi="Cambria"/>
          <w:lang w:val="es-VE"/>
        </w:rPr>
        <w:t xml:space="preserve"> de eventos o población, va a arrastrar los resultados.</w:t>
      </w:r>
    </w:p>
    <w:p w14:paraId="40DE8298" w14:textId="1C3ADA70" w:rsidR="009C0B31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4F0E26">
        <w:rPr>
          <w:rFonts w:ascii="Cambria" w:hAnsi="Cambria"/>
          <w:lang w:val="es-VE"/>
        </w:rPr>
        <w:t xml:space="preserve">. </w:t>
      </w:r>
      <w:r w:rsidRPr="00106DB8">
        <w:rPr>
          <w:rFonts w:ascii="Cambria" w:hAnsi="Cambria"/>
          <w:lang w:val="es-VE"/>
        </w:rPr>
        <w:t>Osvir</w:t>
      </w:r>
      <w:r w:rsidR="009C0B31" w:rsidRPr="00106DB8">
        <w:rPr>
          <w:rFonts w:ascii="Cambria" w:hAnsi="Cambria"/>
          <w:lang w:val="es-VE"/>
        </w:rPr>
        <w:t xml:space="preserve">: </w:t>
      </w:r>
      <w:r w:rsidR="00B923D9">
        <w:rPr>
          <w:rFonts w:ascii="Cambria" w:hAnsi="Cambria"/>
          <w:lang w:val="es-VE"/>
        </w:rPr>
        <w:t>e</w:t>
      </w:r>
      <w:r w:rsidRPr="00106DB8">
        <w:rPr>
          <w:rFonts w:ascii="Cambria" w:hAnsi="Cambria"/>
          <w:lang w:val="es-VE"/>
        </w:rPr>
        <w:t xml:space="preserve">l </w:t>
      </w:r>
      <w:r w:rsidR="00B923D9">
        <w:rPr>
          <w:rFonts w:ascii="Cambria" w:hAnsi="Cambria"/>
          <w:lang w:val="es-VE"/>
        </w:rPr>
        <w:t>grupo</w:t>
      </w:r>
      <w:r w:rsidRPr="00106DB8">
        <w:rPr>
          <w:rFonts w:ascii="Cambria" w:hAnsi="Cambria"/>
          <w:lang w:val="es-VE"/>
        </w:rPr>
        <w:t xml:space="preserve"> de </w:t>
      </w:r>
      <w:r w:rsidR="009C0B31" w:rsidRPr="00106DB8">
        <w:rPr>
          <w:rFonts w:ascii="Cambria" w:hAnsi="Cambria"/>
          <w:lang w:val="es-VE"/>
        </w:rPr>
        <w:t xml:space="preserve">Warfarina </w:t>
      </w:r>
      <w:r w:rsidRPr="00106DB8">
        <w:rPr>
          <w:rFonts w:ascii="Cambria" w:hAnsi="Cambria"/>
          <w:lang w:val="es-VE"/>
        </w:rPr>
        <w:t>tiene una tasa de</w:t>
      </w:r>
      <w:r w:rsidR="00B923D9">
        <w:rPr>
          <w:rFonts w:ascii="Cambria" w:hAnsi="Cambria"/>
          <w:lang w:val="es-VE"/>
        </w:rPr>
        <w:t xml:space="preserve"> </w:t>
      </w:r>
      <w:r w:rsidR="009C0B31" w:rsidRPr="00106DB8">
        <w:rPr>
          <w:rFonts w:ascii="Cambria" w:hAnsi="Cambria"/>
          <w:lang w:val="es-VE"/>
        </w:rPr>
        <w:t>1.3 eventos por cada 100 pacientes año (Modelo aleatorio por eleva</w:t>
      </w:r>
      <w:r w:rsidRPr="00106DB8">
        <w:rPr>
          <w:rFonts w:ascii="Cambria" w:hAnsi="Cambria"/>
          <w:lang w:val="es-VE"/>
        </w:rPr>
        <w:t>d</w:t>
      </w:r>
      <w:r w:rsidR="009C0B31" w:rsidRPr="00106DB8">
        <w:rPr>
          <w:rFonts w:ascii="Cambria" w:hAnsi="Cambria"/>
          <w:lang w:val="es-VE"/>
        </w:rPr>
        <w:t>a heterogeneidad)</w:t>
      </w:r>
      <w:r w:rsidRPr="00106DB8">
        <w:rPr>
          <w:rFonts w:ascii="Cambria" w:hAnsi="Cambria"/>
          <w:lang w:val="es-VE"/>
        </w:rPr>
        <w:t>, sin embargo</w:t>
      </w:r>
      <w:r w:rsidR="00072661">
        <w:rPr>
          <w:rFonts w:ascii="Cambria" w:hAnsi="Cambria"/>
          <w:lang w:val="es-VE"/>
        </w:rPr>
        <w:t>,</w:t>
      </w:r>
      <w:r w:rsidRPr="00106DB8">
        <w:rPr>
          <w:rFonts w:ascii="Cambria" w:hAnsi="Cambria"/>
          <w:lang w:val="es-VE"/>
        </w:rPr>
        <w:t xml:space="preserve"> cuando vamos al grupo de los NOAC, es u</w:t>
      </w:r>
      <w:r w:rsidR="00B923D9">
        <w:rPr>
          <w:rFonts w:ascii="Cambria" w:hAnsi="Cambria"/>
          <w:lang w:val="es-VE"/>
        </w:rPr>
        <w:t xml:space="preserve">n </w:t>
      </w:r>
      <w:r w:rsidRPr="00106DB8">
        <w:rPr>
          <w:rFonts w:ascii="Cambria" w:hAnsi="Cambria"/>
          <w:lang w:val="es-VE"/>
        </w:rPr>
        <w:t xml:space="preserve">grupo </w:t>
      </w:r>
      <w:r w:rsidR="00B923D9" w:rsidRPr="00106DB8">
        <w:rPr>
          <w:rFonts w:ascii="Cambria" w:hAnsi="Cambria"/>
          <w:lang w:val="es-VE"/>
        </w:rPr>
        <w:t>más</w:t>
      </w:r>
      <w:r w:rsidRPr="00106DB8">
        <w:rPr>
          <w:rFonts w:ascii="Cambria" w:hAnsi="Cambria"/>
          <w:lang w:val="es-VE"/>
        </w:rPr>
        <w:t xml:space="preserve"> homogéneo, en este caso usamos el modelo fijo o aleatorio porque ambos son muy similares evidenciándose </w:t>
      </w:r>
      <w:r w:rsidR="009C0B31" w:rsidRPr="00106DB8">
        <w:rPr>
          <w:rFonts w:ascii="Cambria" w:hAnsi="Cambria"/>
          <w:lang w:val="es-VE"/>
        </w:rPr>
        <w:t>2.2 pacientes</w:t>
      </w:r>
      <w:r w:rsidRPr="00106DB8">
        <w:rPr>
          <w:rFonts w:ascii="Cambria" w:hAnsi="Cambria"/>
          <w:lang w:val="es-VE"/>
        </w:rPr>
        <w:t xml:space="preserve"> en el grupo de modelo fijo y 2.1 de modelo aleatorio.</w:t>
      </w:r>
    </w:p>
    <w:p w14:paraId="661CE603" w14:textId="4A0F9EC3" w:rsidR="009C0B31" w:rsidRPr="00106DB8" w:rsidRDefault="006772C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4F0E26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Infante</w:t>
      </w:r>
      <w:r w:rsidR="009C0B31" w:rsidRPr="00106DB8">
        <w:rPr>
          <w:rFonts w:ascii="Cambria" w:hAnsi="Cambria"/>
          <w:lang w:val="es-VE"/>
        </w:rPr>
        <w:t>: hay una superposición de intervalo de confianza, porque son pocos estudios.</w:t>
      </w:r>
    </w:p>
    <w:p w14:paraId="78020784" w14:textId="255ED7EE" w:rsidR="009C0B31" w:rsidRPr="00106DB8" w:rsidRDefault="009C0B31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 xml:space="preserve">Para hablar de incidencia, los que toman </w:t>
      </w:r>
      <w:proofErr w:type="spellStart"/>
      <w:r w:rsidRPr="00106DB8">
        <w:rPr>
          <w:rFonts w:ascii="Cambria" w:hAnsi="Cambria"/>
          <w:lang w:val="es-VE"/>
        </w:rPr>
        <w:t>warfarina</w:t>
      </w:r>
      <w:proofErr w:type="spellEnd"/>
      <w:r w:rsidRPr="00106DB8">
        <w:rPr>
          <w:rFonts w:ascii="Cambria" w:hAnsi="Cambria"/>
          <w:lang w:val="es-VE"/>
        </w:rPr>
        <w:t xml:space="preserve"> tuvi</w:t>
      </w:r>
      <w:r w:rsidR="00772DE2" w:rsidRPr="00106DB8">
        <w:rPr>
          <w:rFonts w:ascii="Cambria" w:hAnsi="Cambria"/>
          <w:lang w:val="es-VE"/>
        </w:rPr>
        <w:t xml:space="preserve">eron 13 por 1000 pacientes año. En conclusión: </w:t>
      </w:r>
      <w:r w:rsidRPr="00106DB8">
        <w:rPr>
          <w:rFonts w:ascii="Cambria" w:hAnsi="Cambria"/>
          <w:lang w:val="es-VE"/>
        </w:rPr>
        <w:t>Por cada 100</w:t>
      </w:r>
      <w:r w:rsidR="00B923D9">
        <w:rPr>
          <w:rFonts w:ascii="Cambria" w:hAnsi="Cambria"/>
          <w:lang w:val="es-VE"/>
        </w:rPr>
        <w:t>0</w:t>
      </w:r>
      <w:r w:rsidRPr="00106DB8">
        <w:rPr>
          <w:rFonts w:ascii="Cambria" w:hAnsi="Cambria"/>
          <w:lang w:val="es-VE"/>
        </w:rPr>
        <w:t xml:space="preserve"> pacientes hay 1</w:t>
      </w:r>
      <w:r w:rsidR="00B923D9">
        <w:rPr>
          <w:rFonts w:ascii="Cambria" w:hAnsi="Cambria"/>
          <w:lang w:val="es-VE"/>
        </w:rPr>
        <w:t>3</w:t>
      </w:r>
      <w:r w:rsidRPr="00106DB8">
        <w:rPr>
          <w:rFonts w:ascii="Cambria" w:hAnsi="Cambria"/>
          <w:lang w:val="es-VE"/>
        </w:rPr>
        <w:t xml:space="preserve"> evento</w:t>
      </w:r>
      <w:r w:rsidR="00B923D9">
        <w:rPr>
          <w:rFonts w:ascii="Cambria" w:hAnsi="Cambria"/>
          <w:lang w:val="es-VE"/>
        </w:rPr>
        <w:t>s</w:t>
      </w:r>
      <w:r w:rsidRPr="00106DB8">
        <w:rPr>
          <w:rFonts w:ascii="Cambria" w:hAnsi="Cambria"/>
          <w:lang w:val="es-VE"/>
        </w:rPr>
        <w:t xml:space="preserve"> tromb</w:t>
      </w:r>
      <w:r w:rsidR="00B923D9">
        <w:rPr>
          <w:rFonts w:ascii="Cambria" w:hAnsi="Cambria"/>
          <w:lang w:val="es-VE"/>
        </w:rPr>
        <w:t>ó</w:t>
      </w:r>
      <w:r w:rsidRPr="00106DB8">
        <w:rPr>
          <w:rFonts w:ascii="Cambria" w:hAnsi="Cambria"/>
          <w:lang w:val="es-VE"/>
        </w:rPr>
        <w:t>tico</w:t>
      </w:r>
      <w:r w:rsidR="00B923D9">
        <w:rPr>
          <w:rFonts w:ascii="Cambria" w:hAnsi="Cambria"/>
          <w:lang w:val="es-VE"/>
        </w:rPr>
        <w:t>s en un</w:t>
      </w:r>
      <w:r w:rsidRPr="00106DB8">
        <w:rPr>
          <w:rFonts w:ascii="Cambria" w:hAnsi="Cambria"/>
          <w:lang w:val="es-VE"/>
        </w:rPr>
        <w:t xml:space="preserve"> </w:t>
      </w:r>
      <w:r w:rsidR="00B923D9" w:rsidRPr="00106DB8">
        <w:rPr>
          <w:rFonts w:ascii="Cambria" w:hAnsi="Cambria"/>
          <w:lang w:val="es-VE"/>
        </w:rPr>
        <w:t xml:space="preserve">año </w:t>
      </w:r>
      <w:r w:rsidRPr="00106DB8">
        <w:rPr>
          <w:rFonts w:ascii="Cambria" w:hAnsi="Cambria"/>
          <w:lang w:val="es-VE"/>
        </w:rPr>
        <w:t xml:space="preserve">en </w:t>
      </w:r>
      <w:r w:rsidR="00B923D9">
        <w:rPr>
          <w:rFonts w:ascii="Cambria" w:hAnsi="Cambria"/>
          <w:lang w:val="es-VE"/>
        </w:rPr>
        <w:t>el grupo de</w:t>
      </w:r>
      <w:r w:rsidRPr="00106DB8">
        <w:rPr>
          <w:rFonts w:ascii="Cambria" w:hAnsi="Cambria"/>
          <w:lang w:val="es-VE"/>
        </w:rPr>
        <w:t xml:space="preserve"> pacientes que </w:t>
      </w:r>
      <w:r w:rsidR="00B923D9">
        <w:rPr>
          <w:rFonts w:ascii="Cambria" w:hAnsi="Cambria"/>
          <w:lang w:val="es-VE"/>
        </w:rPr>
        <w:t>recibieron</w:t>
      </w:r>
      <w:r w:rsidRPr="00106DB8">
        <w:rPr>
          <w:rFonts w:ascii="Cambria" w:hAnsi="Cambria"/>
          <w:lang w:val="es-VE"/>
        </w:rPr>
        <w:t xml:space="preserve"> </w:t>
      </w:r>
      <w:proofErr w:type="spellStart"/>
      <w:r w:rsidRPr="00106DB8">
        <w:rPr>
          <w:rFonts w:ascii="Cambria" w:hAnsi="Cambria"/>
          <w:lang w:val="es-VE"/>
        </w:rPr>
        <w:t>warfarina</w:t>
      </w:r>
      <w:proofErr w:type="spellEnd"/>
      <w:r w:rsidRPr="00106DB8">
        <w:rPr>
          <w:rFonts w:ascii="Cambria" w:hAnsi="Cambria"/>
          <w:lang w:val="es-VE"/>
        </w:rPr>
        <w:t>.</w:t>
      </w:r>
    </w:p>
    <w:p w14:paraId="181A828E" w14:textId="717641F6" w:rsidR="00420B34" w:rsidRPr="00106DB8" w:rsidRDefault="007967E2" w:rsidP="002224FF">
      <w:pPr>
        <w:pStyle w:val="Prrafodelista"/>
        <w:numPr>
          <w:ilvl w:val="0"/>
          <w:numId w:val="15"/>
        </w:numPr>
        <w:jc w:val="both"/>
        <w:rPr>
          <w:rFonts w:ascii="Cambria" w:hAnsi="Cambria"/>
        </w:rPr>
      </w:pPr>
      <w:r w:rsidRPr="00106DB8">
        <w:rPr>
          <w:rFonts w:ascii="Cambria" w:hAnsi="Cambria"/>
          <w:b/>
        </w:rPr>
        <w:t>FIGURA 3:</w:t>
      </w:r>
      <w:r w:rsidRPr="00106DB8">
        <w:rPr>
          <w:rFonts w:ascii="Cambria" w:hAnsi="Cambria"/>
        </w:rPr>
        <w:t xml:space="preserve"> Tasa de incidencia de sangrado mayor por cada grupo de tratamiento.</w:t>
      </w:r>
      <w:r w:rsidR="004F0E26">
        <w:rPr>
          <w:rFonts w:ascii="Cambria" w:hAnsi="Cambria"/>
        </w:rPr>
        <w:t xml:space="preserve"> </w:t>
      </w:r>
      <w:r w:rsidR="00772DE2" w:rsidRPr="00106DB8">
        <w:rPr>
          <w:rFonts w:ascii="Cambria" w:hAnsi="Cambria"/>
        </w:rPr>
        <w:t xml:space="preserve">En el grupo </w:t>
      </w:r>
      <w:r w:rsidR="004F0E26">
        <w:rPr>
          <w:rFonts w:ascii="Cambria" w:hAnsi="Cambria"/>
        </w:rPr>
        <w:t>sin</w:t>
      </w:r>
      <w:r w:rsidR="00772DE2" w:rsidRPr="00106DB8">
        <w:rPr>
          <w:rFonts w:ascii="Cambria" w:hAnsi="Cambria"/>
        </w:rPr>
        <w:t xml:space="preserve"> </w:t>
      </w:r>
      <w:r w:rsidR="00072661" w:rsidRPr="00106DB8">
        <w:rPr>
          <w:rFonts w:ascii="Cambria" w:hAnsi="Cambria"/>
        </w:rPr>
        <w:t>tromboprofilaxis</w:t>
      </w:r>
      <w:r w:rsidR="00072661">
        <w:rPr>
          <w:rFonts w:ascii="Cambria" w:hAnsi="Cambria"/>
        </w:rPr>
        <w:t xml:space="preserve">, </w:t>
      </w:r>
      <w:r w:rsidR="00072661" w:rsidRPr="00106DB8">
        <w:rPr>
          <w:rFonts w:ascii="Cambria" w:hAnsi="Cambria"/>
        </w:rPr>
        <w:t>bastante</w:t>
      </w:r>
      <w:r w:rsidR="00772DE2" w:rsidRPr="00106DB8">
        <w:rPr>
          <w:rFonts w:ascii="Cambria" w:hAnsi="Cambria"/>
        </w:rPr>
        <w:t xml:space="preserve"> homogéneo, con </w:t>
      </w:r>
      <w:r w:rsidR="00072661" w:rsidRPr="00106DB8">
        <w:rPr>
          <w:rFonts w:ascii="Cambria" w:hAnsi="Cambria"/>
        </w:rPr>
        <w:t>una heterogeneidad</w:t>
      </w:r>
      <w:r w:rsidR="00772DE2" w:rsidRPr="00106DB8">
        <w:rPr>
          <w:rFonts w:ascii="Cambria" w:hAnsi="Cambria"/>
        </w:rPr>
        <w:t xml:space="preserve"> de 0</w:t>
      </w:r>
      <w:r w:rsidR="004F0E26">
        <w:rPr>
          <w:rFonts w:ascii="Cambria" w:hAnsi="Cambria"/>
        </w:rPr>
        <w:t>%, s</w:t>
      </w:r>
      <w:r w:rsidR="00772DE2" w:rsidRPr="00106DB8">
        <w:rPr>
          <w:rFonts w:ascii="Cambria" w:hAnsi="Cambria"/>
        </w:rPr>
        <w:t xml:space="preserve">i nos fijamos en </w:t>
      </w:r>
      <w:r w:rsidR="004F0E26">
        <w:rPr>
          <w:rFonts w:ascii="Cambria" w:hAnsi="Cambria"/>
        </w:rPr>
        <w:t>ambos</w:t>
      </w:r>
      <w:r w:rsidR="00772DE2" w:rsidRPr="00106DB8">
        <w:rPr>
          <w:rFonts w:ascii="Cambria" w:hAnsi="Cambria"/>
        </w:rPr>
        <w:t xml:space="preserve"> modelo</w:t>
      </w:r>
      <w:r w:rsidR="004F0E26">
        <w:rPr>
          <w:rFonts w:ascii="Cambria" w:hAnsi="Cambria"/>
        </w:rPr>
        <w:t>s</w:t>
      </w:r>
      <w:r w:rsidR="00772DE2" w:rsidRPr="00106DB8">
        <w:rPr>
          <w:rFonts w:ascii="Cambria" w:hAnsi="Cambria"/>
        </w:rPr>
        <w:t xml:space="preserve"> de efecto tienen variabilidad,</w:t>
      </w:r>
      <w:r w:rsidR="00D83747" w:rsidRPr="00106DB8">
        <w:rPr>
          <w:rFonts w:ascii="Cambria" w:hAnsi="Cambria"/>
        </w:rPr>
        <w:t xml:space="preserve"> donde la tasa de incidencia revela menos de 1 evento por cada 100</w:t>
      </w:r>
      <w:r w:rsidR="004F0E26">
        <w:rPr>
          <w:rFonts w:ascii="Cambria" w:hAnsi="Cambria"/>
        </w:rPr>
        <w:t xml:space="preserve"> </w:t>
      </w:r>
      <w:r w:rsidR="00D83747" w:rsidRPr="00106DB8">
        <w:rPr>
          <w:rFonts w:ascii="Cambria" w:hAnsi="Cambria"/>
        </w:rPr>
        <w:t>pacientes</w:t>
      </w:r>
      <w:r w:rsidR="004F0E26">
        <w:rPr>
          <w:rFonts w:ascii="Cambria" w:hAnsi="Cambria"/>
        </w:rPr>
        <w:t>-</w:t>
      </w:r>
      <w:r w:rsidR="00D83747" w:rsidRPr="00106DB8">
        <w:rPr>
          <w:rFonts w:ascii="Cambria" w:hAnsi="Cambria"/>
        </w:rPr>
        <w:t xml:space="preserve">año con un intervalo de </w:t>
      </w:r>
      <w:r w:rsidR="00072661" w:rsidRPr="00106DB8">
        <w:rPr>
          <w:rFonts w:ascii="Cambria" w:hAnsi="Cambria"/>
        </w:rPr>
        <w:t>confianza de</w:t>
      </w:r>
      <w:r w:rsidR="00D83747" w:rsidRPr="00106DB8">
        <w:rPr>
          <w:rFonts w:ascii="Cambria" w:hAnsi="Cambria"/>
        </w:rPr>
        <w:t xml:space="preserve"> 1 a 0.1.</w:t>
      </w:r>
    </w:p>
    <w:p w14:paraId="2334532F" w14:textId="02A1F108" w:rsidR="007967E2" w:rsidRPr="00106DB8" w:rsidRDefault="00216786" w:rsidP="002224FF">
      <w:pPr>
        <w:ind w:left="360"/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Ahora bien</w:t>
      </w:r>
      <w:r w:rsidR="00181AB6">
        <w:rPr>
          <w:rFonts w:ascii="Cambria" w:hAnsi="Cambria"/>
          <w:lang w:val="es-VE"/>
        </w:rPr>
        <w:t>,</w:t>
      </w:r>
      <w:r w:rsidR="00D83747" w:rsidRPr="00106DB8">
        <w:rPr>
          <w:rFonts w:ascii="Cambria" w:hAnsi="Cambria"/>
          <w:lang w:val="es-VE"/>
        </w:rPr>
        <w:t xml:space="preserve"> si se </w:t>
      </w:r>
      <w:r w:rsidR="00653421" w:rsidRPr="00106DB8">
        <w:rPr>
          <w:rFonts w:ascii="Cambria" w:hAnsi="Cambria"/>
          <w:lang w:val="es-VE"/>
        </w:rPr>
        <w:t>evalúa</w:t>
      </w:r>
      <w:r w:rsidR="00D83747" w:rsidRPr="00106DB8">
        <w:rPr>
          <w:rFonts w:ascii="Cambria" w:hAnsi="Cambria"/>
          <w:lang w:val="es-VE"/>
        </w:rPr>
        <w:t xml:space="preserve"> el grupo de aspirina se puede ver que sigue siendo un grupo </w:t>
      </w:r>
      <w:r w:rsidR="00653421" w:rsidRPr="00106DB8">
        <w:rPr>
          <w:rFonts w:ascii="Cambria" w:hAnsi="Cambria"/>
          <w:lang w:val="es-VE"/>
        </w:rPr>
        <w:t>homogéneo</w:t>
      </w:r>
      <w:r w:rsidR="00D83747" w:rsidRPr="00106DB8">
        <w:rPr>
          <w:rFonts w:ascii="Cambria" w:hAnsi="Cambria"/>
          <w:lang w:val="es-VE"/>
        </w:rPr>
        <w:t xml:space="preserve">. </w:t>
      </w:r>
      <w:r w:rsidR="007967E2" w:rsidRPr="00106DB8">
        <w:rPr>
          <w:rFonts w:ascii="Cambria" w:hAnsi="Cambria"/>
          <w:lang w:val="es-VE"/>
        </w:rPr>
        <w:t>La</w:t>
      </w:r>
      <w:r w:rsidR="00D83747" w:rsidRPr="00106DB8">
        <w:rPr>
          <w:rFonts w:ascii="Cambria" w:hAnsi="Cambria"/>
          <w:lang w:val="es-VE"/>
        </w:rPr>
        <w:t xml:space="preserve"> heterogeneidad es menor de 75%, el modelo de efecto fijo y aleatorio si</w:t>
      </w:r>
      <w:r w:rsidR="00072661">
        <w:rPr>
          <w:rFonts w:ascii="Cambria" w:hAnsi="Cambria"/>
          <w:lang w:val="es-VE"/>
        </w:rPr>
        <w:t xml:space="preserve">n </w:t>
      </w:r>
      <w:r w:rsidR="00D83747" w:rsidRPr="00106DB8">
        <w:rPr>
          <w:rFonts w:ascii="Cambria" w:hAnsi="Cambria"/>
          <w:lang w:val="es-VE"/>
        </w:rPr>
        <w:t xml:space="preserve">variabilidad entre ambos </w:t>
      </w:r>
      <w:r w:rsidR="00653421" w:rsidRPr="00106DB8">
        <w:rPr>
          <w:rFonts w:ascii="Cambria" w:hAnsi="Cambria"/>
          <w:lang w:val="es-VE"/>
        </w:rPr>
        <w:t>pudiéramos</w:t>
      </w:r>
      <w:r w:rsidR="00D83747" w:rsidRPr="00106DB8">
        <w:rPr>
          <w:rFonts w:ascii="Cambria" w:hAnsi="Cambria"/>
          <w:lang w:val="es-VE"/>
        </w:rPr>
        <w:t xml:space="preserve"> decir que la tasa seria 1 evento p</w:t>
      </w:r>
      <w:r w:rsidR="00653421">
        <w:rPr>
          <w:rFonts w:ascii="Cambria" w:hAnsi="Cambria"/>
          <w:lang w:val="es-VE"/>
        </w:rPr>
        <w:t>o</w:t>
      </w:r>
      <w:r w:rsidR="00D83747" w:rsidRPr="00106DB8">
        <w:rPr>
          <w:rFonts w:ascii="Cambria" w:hAnsi="Cambria"/>
          <w:lang w:val="es-VE"/>
        </w:rPr>
        <w:t>r cada 100 pacientes</w:t>
      </w:r>
      <w:r w:rsidR="00072661">
        <w:rPr>
          <w:rFonts w:ascii="Cambria" w:hAnsi="Cambria"/>
          <w:lang w:val="es-VE"/>
        </w:rPr>
        <w:t>-</w:t>
      </w:r>
      <w:r w:rsidR="00D83747" w:rsidRPr="00106DB8">
        <w:rPr>
          <w:rFonts w:ascii="Cambria" w:hAnsi="Cambria"/>
          <w:lang w:val="es-VE"/>
        </w:rPr>
        <w:t>año</w:t>
      </w:r>
      <w:r w:rsidR="00181AB6">
        <w:rPr>
          <w:rFonts w:ascii="Cambria" w:hAnsi="Cambria"/>
          <w:lang w:val="es-VE"/>
        </w:rPr>
        <w:t>, con intervalos de confianza que se superponen.</w:t>
      </w:r>
      <w:r w:rsidR="00D83747" w:rsidRPr="00106DB8">
        <w:rPr>
          <w:rFonts w:ascii="Cambria" w:hAnsi="Cambria"/>
          <w:lang w:val="es-VE"/>
        </w:rPr>
        <w:t xml:space="preserve"> </w:t>
      </w:r>
    </w:p>
    <w:p w14:paraId="51E433CA" w14:textId="255B6B57" w:rsidR="007967E2" w:rsidRPr="00106DB8" w:rsidRDefault="00D8374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3B7E2D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</w:t>
      </w:r>
      <w:r w:rsidR="007967E2" w:rsidRPr="00106DB8">
        <w:rPr>
          <w:rFonts w:ascii="Cambria" w:hAnsi="Cambria"/>
          <w:lang w:val="es-VE"/>
        </w:rPr>
        <w:t>I</w:t>
      </w:r>
      <w:r w:rsidRPr="00106DB8">
        <w:rPr>
          <w:rFonts w:ascii="Cambria" w:hAnsi="Cambria"/>
          <w:lang w:val="es-VE"/>
        </w:rPr>
        <w:t>nfante</w:t>
      </w:r>
      <w:r w:rsidR="007967E2" w:rsidRPr="00106DB8">
        <w:rPr>
          <w:rFonts w:ascii="Cambria" w:hAnsi="Cambria"/>
          <w:lang w:val="es-VE"/>
        </w:rPr>
        <w:t>: Los que tiene 0 eventos, igual sale la línea horizontal.</w:t>
      </w:r>
    </w:p>
    <w:p w14:paraId="027F06EC" w14:textId="3F31B868" w:rsidR="007967E2" w:rsidRPr="00106DB8" w:rsidRDefault="00D8374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3B7E2D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</w:t>
      </w:r>
      <w:r w:rsidR="007967E2" w:rsidRPr="00106DB8">
        <w:rPr>
          <w:rFonts w:ascii="Cambria" w:hAnsi="Cambria"/>
          <w:lang w:val="es-VE"/>
        </w:rPr>
        <w:t>O</w:t>
      </w:r>
      <w:r w:rsidRPr="00106DB8">
        <w:rPr>
          <w:rFonts w:ascii="Cambria" w:hAnsi="Cambria"/>
          <w:lang w:val="es-VE"/>
        </w:rPr>
        <w:t>svir: E</w:t>
      </w:r>
      <w:r w:rsidR="007967E2" w:rsidRPr="00106DB8">
        <w:rPr>
          <w:rFonts w:ascii="Cambria" w:hAnsi="Cambria"/>
          <w:lang w:val="es-VE"/>
        </w:rPr>
        <w:t xml:space="preserve">n cada estudio </w:t>
      </w:r>
      <w:r w:rsidR="00181AB6">
        <w:rPr>
          <w:rFonts w:ascii="Cambria" w:hAnsi="Cambria"/>
          <w:lang w:val="es-VE"/>
        </w:rPr>
        <w:t xml:space="preserve">se </w:t>
      </w:r>
      <w:r w:rsidR="007967E2" w:rsidRPr="00106DB8">
        <w:rPr>
          <w:rFonts w:ascii="Cambria" w:hAnsi="Cambria"/>
          <w:lang w:val="es-VE"/>
        </w:rPr>
        <w:t>report</w:t>
      </w:r>
      <w:r w:rsidR="00181AB6">
        <w:rPr>
          <w:rFonts w:ascii="Cambria" w:hAnsi="Cambria"/>
          <w:lang w:val="es-VE"/>
        </w:rPr>
        <w:t>ó</w:t>
      </w:r>
      <w:r w:rsidR="007967E2" w:rsidRPr="00106DB8">
        <w:rPr>
          <w:rFonts w:ascii="Cambria" w:hAnsi="Cambria"/>
          <w:lang w:val="es-VE"/>
        </w:rPr>
        <w:t xml:space="preserve"> </w:t>
      </w:r>
      <w:r w:rsidR="00181AB6">
        <w:rPr>
          <w:rFonts w:ascii="Cambria" w:hAnsi="Cambria"/>
          <w:lang w:val="es-VE"/>
        </w:rPr>
        <w:t xml:space="preserve">una tasa de eventos muy baja </w:t>
      </w:r>
      <w:r w:rsidR="007967E2" w:rsidRPr="00106DB8">
        <w:rPr>
          <w:rFonts w:ascii="Cambria" w:hAnsi="Cambria"/>
          <w:lang w:val="es-VE"/>
        </w:rPr>
        <w:t xml:space="preserve">o diferentes eventos para </w:t>
      </w:r>
      <w:r w:rsidR="00653421" w:rsidRPr="00106DB8">
        <w:rPr>
          <w:rFonts w:ascii="Cambria" w:hAnsi="Cambria"/>
          <w:lang w:val="es-VE"/>
        </w:rPr>
        <w:t>este denominador</w:t>
      </w:r>
      <w:r w:rsidRPr="00106DB8">
        <w:rPr>
          <w:rFonts w:ascii="Cambria" w:hAnsi="Cambria"/>
          <w:lang w:val="es-VE"/>
        </w:rPr>
        <w:t xml:space="preserve"> </w:t>
      </w:r>
      <w:r w:rsidR="00181AB6">
        <w:rPr>
          <w:rFonts w:ascii="Cambria" w:hAnsi="Cambria"/>
          <w:lang w:val="es-VE"/>
        </w:rPr>
        <w:t>descrito como</w:t>
      </w:r>
      <w:r w:rsidR="007967E2" w:rsidRPr="00106DB8">
        <w:rPr>
          <w:rFonts w:ascii="Cambria" w:hAnsi="Cambria"/>
          <w:lang w:val="es-VE"/>
        </w:rPr>
        <w:t xml:space="preserve"> tiempo de seguimiento planteado en este estudio.</w:t>
      </w:r>
    </w:p>
    <w:p w14:paraId="641167A1" w14:textId="2334382A" w:rsidR="007967E2" w:rsidRPr="00106DB8" w:rsidRDefault="00D8374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653421">
        <w:rPr>
          <w:rFonts w:ascii="Cambria" w:hAnsi="Cambria"/>
          <w:lang w:val="es-VE"/>
        </w:rPr>
        <w:t xml:space="preserve">. </w:t>
      </w:r>
      <w:r w:rsidR="007967E2" w:rsidRPr="00106DB8">
        <w:rPr>
          <w:rFonts w:ascii="Cambria" w:hAnsi="Cambria"/>
          <w:lang w:val="es-VE"/>
        </w:rPr>
        <w:t>I</w:t>
      </w:r>
      <w:r w:rsidRPr="00106DB8">
        <w:rPr>
          <w:rFonts w:ascii="Cambria" w:hAnsi="Cambria"/>
          <w:lang w:val="es-VE"/>
        </w:rPr>
        <w:t>nfante</w:t>
      </w:r>
      <w:r w:rsidR="007967E2" w:rsidRPr="00106DB8">
        <w:rPr>
          <w:rFonts w:ascii="Cambria" w:hAnsi="Cambria"/>
          <w:lang w:val="es-VE"/>
        </w:rPr>
        <w:t xml:space="preserve">: el ultimo con aspirina, </w:t>
      </w:r>
      <w:proofErr w:type="spellStart"/>
      <w:r w:rsidR="00181AB6">
        <w:rPr>
          <w:rFonts w:ascii="Cambria" w:hAnsi="Cambria"/>
          <w:lang w:val="es-VE"/>
        </w:rPr>
        <w:t>Mc</w:t>
      </w:r>
      <w:r w:rsidR="007967E2" w:rsidRPr="00106DB8">
        <w:rPr>
          <w:rFonts w:ascii="Cambria" w:hAnsi="Cambria"/>
          <w:lang w:val="es-VE"/>
        </w:rPr>
        <w:t>Crindle</w:t>
      </w:r>
      <w:proofErr w:type="spellEnd"/>
      <w:r w:rsidRPr="00106DB8">
        <w:rPr>
          <w:rFonts w:ascii="Cambria" w:hAnsi="Cambria"/>
          <w:lang w:val="es-VE"/>
        </w:rPr>
        <w:t xml:space="preserve"> 2021</w:t>
      </w:r>
      <w:r w:rsidR="007967E2" w:rsidRPr="00106DB8">
        <w:rPr>
          <w:rFonts w:ascii="Cambria" w:hAnsi="Cambria"/>
          <w:lang w:val="es-VE"/>
        </w:rPr>
        <w:t>: si registraron eventos</w:t>
      </w:r>
      <w:r w:rsidRPr="00106DB8">
        <w:rPr>
          <w:rFonts w:ascii="Cambria" w:hAnsi="Cambria"/>
          <w:lang w:val="es-VE"/>
        </w:rPr>
        <w:t xml:space="preserve"> 0 eventos en </w:t>
      </w:r>
      <w:r w:rsidR="003B7E2D">
        <w:rPr>
          <w:rFonts w:ascii="Cambria" w:hAnsi="Cambria"/>
          <w:lang w:val="es-VE"/>
        </w:rPr>
        <w:t>34.000</w:t>
      </w:r>
      <w:r w:rsidRPr="00106DB8">
        <w:rPr>
          <w:rFonts w:ascii="Cambria" w:hAnsi="Cambria"/>
          <w:lang w:val="es-VE"/>
        </w:rPr>
        <w:t xml:space="preserve">, donde la </w:t>
      </w:r>
      <w:r w:rsidR="003B7E2D" w:rsidRPr="00106DB8">
        <w:rPr>
          <w:rFonts w:ascii="Cambria" w:hAnsi="Cambria"/>
          <w:lang w:val="es-VE"/>
        </w:rPr>
        <w:t>línea</w:t>
      </w:r>
      <w:r w:rsidRPr="00106DB8">
        <w:rPr>
          <w:rFonts w:ascii="Cambria" w:hAnsi="Cambria"/>
          <w:lang w:val="es-VE"/>
        </w:rPr>
        <w:t xml:space="preserve"> llega a 0.2, tomando como referencia la </w:t>
      </w:r>
      <w:r w:rsidR="00653421" w:rsidRPr="00106DB8">
        <w:rPr>
          <w:rFonts w:ascii="Cambria" w:hAnsi="Cambria"/>
          <w:lang w:val="es-VE"/>
        </w:rPr>
        <w:t>línea</w:t>
      </w:r>
      <w:r w:rsidRPr="00106DB8">
        <w:rPr>
          <w:rFonts w:ascii="Cambria" w:hAnsi="Cambria"/>
          <w:lang w:val="es-VE"/>
        </w:rPr>
        <w:t xml:space="preserve"> debajo, seria 0.2</w:t>
      </w:r>
      <w:r w:rsidR="003B7E2D">
        <w:rPr>
          <w:rFonts w:ascii="Cambria" w:hAnsi="Cambria"/>
          <w:lang w:val="es-VE"/>
        </w:rPr>
        <w:t>3</w:t>
      </w:r>
      <w:r w:rsidRPr="00106DB8">
        <w:rPr>
          <w:rFonts w:ascii="Cambria" w:hAnsi="Cambria"/>
          <w:lang w:val="es-VE"/>
        </w:rPr>
        <w:t xml:space="preserve">. </w:t>
      </w:r>
      <w:r w:rsidR="003B7E2D">
        <w:rPr>
          <w:rFonts w:ascii="Cambria" w:hAnsi="Cambria"/>
          <w:lang w:val="es-VE"/>
        </w:rPr>
        <w:t>¿</w:t>
      </w:r>
      <w:r w:rsidRPr="00106DB8">
        <w:rPr>
          <w:rFonts w:ascii="Cambria" w:hAnsi="Cambria"/>
          <w:lang w:val="es-VE"/>
        </w:rPr>
        <w:t>Qu</w:t>
      </w:r>
      <w:r w:rsidR="003B7E2D">
        <w:rPr>
          <w:rFonts w:ascii="Cambria" w:hAnsi="Cambria"/>
          <w:lang w:val="es-VE"/>
        </w:rPr>
        <w:t>é</w:t>
      </w:r>
      <w:r w:rsidRPr="00106DB8">
        <w:rPr>
          <w:rFonts w:ascii="Cambria" w:hAnsi="Cambria"/>
          <w:lang w:val="es-VE"/>
        </w:rPr>
        <w:t xml:space="preserve"> significa eso?</w:t>
      </w:r>
    </w:p>
    <w:p w14:paraId="2055220B" w14:textId="7259C0DC" w:rsidR="007967E2" w:rsidRPr="00106DB8" w:rsidRDefault="00D8374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3B7E2D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</w:t>
      </w:r>
      <w:r w:rsidR="007967E2" w:rsidRPr="00106DB8">
        <w:rPr>
          <w:rFonts w:ascii="Cambria" w:hAnsi="Cambria"/>
          <w:lang w:val="es-VE"/>
        </w:rPr>
        <w:t>O</w:t>
      </w:r>
      <w:r w:rsidRPr="00106DB8">
        <w:rPr>
          <w:rFonts w:ascii="Cambria" w:hAnsi="Cambria"/>
          <w:lang w:val="es-VE"/>
        </w:rPr>
        <w:t>svir</w:t>
      </w:r>
      <w:r w:rsidR="007967E2" w:rsidRPr="00106DB8">
        <w:rPr>
          <w:rFonts w:ascii="Cambria" w:hAnsi="Cambria"/>
          <w:lang w:val="es-VE"/>
        </w:rPr>
        <w:t xml:space="preserve">: la línea vertical representa el modelo </w:t>
      </w:r>
      <w:r w:rsidR="00072661">
        <w:rPr>
          <w:rFonts w:ascii="Cambria" w:hAnsi="Cambria"/>
          <w:lang w:val="es-VE"/>
        </w:rPr>
        <w:t xml:space="preserve">de efecto </w:t>
      </w:r>
      <w:r w:rsidR="007967E2" w:rsidRPr="00106DB8">
        <w:rPr>
          <w:rFonts w:ascii="Cambria" w:hAnsi="Cambria"/>
          <w:lang w:val="es-VE"/>
        </w:rPr>
        <w:t xml:space="preserve">aleatorio </w:t>
      </w:r>
      <w:r w:rsidR="00072661">
        <w:rPr>
          <w:rFonts w:ascii="Cambria" w:hAnsi="Cambria"/>
          <w:lang w:val="es-VE"/>
        </w:rPr>
        <w:t xml:space="preserve">y </w:t>
      </w:r>
      <w:r w:rsidR="007967E2" w:rsidRPr="00106DB8">
        <w:rPr>
          <w:rFonts w:ascii="Cambria" w:hAnsi="Cambria"/>
          <w:lang w:val="es-VE"/>
        </w:rPr>
        <w:t>fijo.</w:t>
      </w:r>
      <w:r w:rsidR="00072661">
        <w:rPr>
          <w:rFonts w:ascii="Cambria" w:hAnsi="Cambria"/>
          <w:lang w:val="es-VE"/>
        </w:rPr>
        <w:t>, los cuales fueron similares en el estimado global.</w:t>
      </w:r>
    </w:p>
    <w:p w14:paraId="137CE4A5" w14:textId="249020BC" w:rsidR="00F86654" w:rsidRPr="00106DB8" w:rsidRDefault="00D83747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3B7E2D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Liseth:  Si se fijan en el cuadrado m</w:t>
      </w:r>
      <w:r w:rsidR="003B7E2D">
        <w:rPr>
          <w:rFonts w:ascii="Cambria" w:hAnsi="Cambria"/>
          <w:lang w:val="es-VE"/>
        </w:rPr>
        <w:t>á</w:t>
      </w:r>
      <w:r w:rsidRPr="00106DB8">
        <w:rPr>
          <w:rFonts w:ascii="Cambria" w:hAnsi="Cambria"/>
          <w:lang w:val="es-VE"/>
        </w:rPr>
        <w:t xml:space="preserve">s grande, ese fue el </w:t>
      </w:r>
      <w:r w:rsidR="003B7E2D">
        <w:rPr>
          <w:rFonts w:ascii="Cambria" w:hAnsi="Cambria"/>
          <w:lang w:val="es-VE"/>
        </w:rPr>
        <w:t>e</w:t>
      </w:r>
      <w:r w:rsidRPr="00106DB8">
        <w:rPr>
          <w:rFonts w:ascii="Cambria" w:hAnsi="Cambria"/>
          <w:lang w:val="es-VE"/>
        </w:rPr>
        <w:t>studio que se present</w:t>
      </w:r>
      <w:r w:rsidR="003B7E2D">
        <w:rPr>
          <w:rFonts w:ascii="Cambria" w:hAnsi="Cambria"/>
          <w:lang w:val="es-VE"/>
        </w:rPr>
        <w:t>e</w:t>
      </w:r>
      <w:r w:rsidRPr="00106DB8">
        <w:rPr>
          <w:rFonts w:ascii="Cambria" w:hAnsi="Cambria"/>
          <w:lang w:val="es-VE"/>
        </w:rPr>
        <w:t xml:space="preserve"> la semana pasada</w:t>
      </w:r>
      <w:r w:rsidR="00F86654" w:rsidRPr="00106DB8">
        <w:rPr>
          <w:rFonts w:ascii="Cambria" w:hAnsi="Cambria"/>
          <w:lang w:val="es-VE"/>
        </w:rPr>
        <w:tab/>
      </w:r>
      <w:r w:rsidR="007E309A" w:rsidRPr="00106DB8">
        <w:rPr>
          <w:rFonts w:ascii="Cambria" w:hAnsi="Cambria"/>
          <w:lang w:val="es-VE"/>
        </w:rPr>
        <w:t xml:space="preserve"> (</w:t>
      </w:r>
      <w:proofErr w:type="spellStart"/>
      <w:r w:rsidR="007E309A" w:rsidRPr="00106DB8">
        <w:rPr>
          <w:rFonts w:ascii="Cambria" w:hAnsi="Cambria"/>
          <w:lang w:val="es-VE"/>
        </w:rPr>
        <w:t>Lyegar</w:t>
      </w:r>
      <w:proofErr w:type="spellEnd"/>
      <w:r w:rsidR="007E309A" w:rsidRPr="00106DB8">
        <w:rPr>
          <w:rFonts w:ascii="Cambria" w:hAnsi="Cambria"/>
          <w:lang w:val="es-VE"/>
        </w:rPr>
        <w:t xml:space="preserve"> 2016), donde se vio que esos 11 pacientes si</w:t>
      </w:r>
      <w:r w:rsidR="003B7E2D">
        <w:rPr>
          <w:rFonts w:ascii="Cambria" w:hAnsi="Cambria"/>
          <w:lang w:val="es-VE"/>
        </w:rPr>
        <w:t xml:space="preserve"> </w:t>
      </w:r>
      <w:r w:rsidR="007E309A" w:rsidRPr="00106DB8">
        <w:rPr>
          <w:rFonts w:ascii="Cambria" w:hAnsi="Cambria"/>
          <w:lang w:val="es-VE"/>
        </w:rPr>
        <w:t>tuvieron eventos de sangrado, sin embargo</w:t>
      </w:r>
      <w:r w:rsidR="00072661">
        <w:rPr>
          <w:rFonts w:ascii="Cambria" w:hAnsi="Cambria"/>
          <w:lang w:val="es-VE"/>
        </w:rPr>
        <w:t>,</w:t>
      </w:r>
      <w:r w:rsidR="007E309A" w:rsidRPr="00106DB8">
        <w:rPr>
          <w:rFonts w:ascii="Cambria" w:hAnsi="Cambria"/>
          <w:lang w:val="es-VE"/>
        </w:rPr>
        <w:t xml:space="preserve"> </w:t>
      </w:r>
      <w:r w:rsidR="00072661" w:rsidRPr="00106DB8">
        <w:rPr>
          <w:rFonts w:ascii="Cambria" w:hAnsi="Cambria"/>
          <w:lang w:val="es-VE"/>
        </w:rPr>
        <w:t>esos eventos</w:t>
      </w:r>
      <w:r w:rsidR="007E309A" w:rsidRPr="00106DB8">
        <w:rPr>
          <w:rFonts w:ascii="Cambria" w:hAnsi="Cambria"/>
          <w:lang w:val="es-VE"/>
        </w:rPr>
        <w:t xml:space="preserve"> no fueron reportados, da el numero de 11 </w:t>
      </w:r>
      <w:r w:rsidR="00072661" w:rsidRPr="00106DB8">
        <w:rPr>
          <w:rFonts w:ascii="Cambria" w:hAnsi="Cambria"/>
          <w:lang w:val="es-VE"/>
        </w:rPr>
        <w:t>eventos,</w:t>
      </w:r>
      <w:r w:rsidR="007E309A" w:rsidRPr="00106DB8">
        <w:rPr>
          <w:rFonts w:ascii="Cambria" w:hAnsi="Cambria"/>
          <w:lang w:val="es-VE"/>
        </w:rPr>
        <w:t xml:space="preserve"> pero no mostró los intervalos de confianza.</w:t>
      </w:r>
    </w:p>
    <w:p w14:paraId="2238E77E" w14:textId="2BC5267D" w:rsidR="007E309A" w:rsidRPr="00106DB8" w:rsidRDefault="007E309A" w:rsidP="002224FF">
      <w:pPr>
        <w:jc w:val="both"/>
        <w:rPr>
          <w:rFonts w:ascii="Cambria" w:hAnsi="Cambria"/>
          <w:i/>
          <w:lang w:val="es-VE"/>
        </w:rPr>
      </w:pPr>
      <w:r w:rsidRPr="00106DB8">
        <w:rPr>
          <w:rFonts w:ascii="Cambria" w:hAnsi="Cambria"/>
          <w:lang w:val="es-VE"/>
        </w:rPr>
        <w:t>Dra</w:t>
      </w:r>
      <w:r w:rsidR="00072661">
        <w:rPr>
          <w:rFonts w:ascii="Cambria" w:hAnsi="Cambria"/>
          <w:lang w:val="es-VE"/>
        </w:rPr>
        <w:t>.</w:t>
      </w:r>
      <w:r w:rsidRPr="00106DB8">
        <w:rPr>
          <w:rFonts w:ascii="Cambria" w:hAnsi="Cambria"/>
          <w:lang w:val="es-VE"/>
        </w:rPr>
        <w:t xml:space="preserve"> Osvir: El tiempo es el denominador de la</w:t>
      </w:r>
      <w:r w:rsidR="00DD75F6">
        <w:rPr>
          <w:rFonts w:ascii="Cambria" w:hAnsi="Cambria"/>
          <w:lang w:val="es-VE"/>
        </w:rPr>
        <w:t xml:space="preserve"> fórmula de la</w:t>
      </w:r>
      <w:r w:rsidRPr="00106DB8">
        <w:rPr>
          <w:rFonts w:ascii="Cambria" w:hAnsi="Cambria"/>
          <w:lang w:val="es-VE"/>
        </w:rPr>
        <w:t xml:space="preserve"> tasa de incidencia</w:t>
      </w:r>
      <w:r w:rsidR="00DD75F6">
        <w:rPr>
          <w:rFonts w:ascii="Cambria" w:hAnsi="Cambria"/>
          <w:lang w:val="es-VE"/>
        </w:rPr>
        <w:t xml:space="preserve"> (sumatoria de tiempo transcurrido hasta la ocurrencia de eventos en cada paciente). Es decir, s</w:t>
      </w:r>
      <w:r w:rsidRPr="00106DB8">
        <w:rPr>
          <w:rFonts w:ascii="Cambria" w:hAnsi="Cambria"/>
          <w:lang w:val="es-VE"/>
        </w:rPr>
        <w:t xml:space="preserve">i dividimos el número de eventos, </w:t>
      </w:r>
      <w:r w:rsidRPr="00106DB8">
        <w:rPr>
          <w:rFonts w:ascii="Cambria" w:hAnsi="Cambria"/>
          <w:i/>
          <w:lang w:val="es-VE"/>
        </w:rPr>
        <w:t>ejemplo: 11/2182.615 = 0.005 la conclusión será: 5 eventos por cada 100/pacientes</w:t>
      </w:r>
      <w:r w:rsidR="00072661">
        <w:rPr>
          <w:rFonts w:ascii="Cambria" w:hAnsi="Cambria"/>
          <w:i/>
          <w:lang w:val="es-VE"/>
        </w:rPr>
        <w:t>-</w:t>
      </w:r>
      <w:r w:rsidRPr="00106DB8">
        <w:rPr>
          <w:rFonts w:ascii="Cambria" w:hAnsi="Cambria"/>
          <w:i/>
          <w:lang w:val="es-VE"/>
        </w:rPr>
        <w:t>año.</w:t>
      </w:r>
    </w:p>
    <w:p w14:paraId="63BA1CD2" w14:textId="77777777" w:rsidR="007E309A" w:rsidRPr="00106DB8" w:rsidRDefault="007E309A" w:rsidP="002224FF">
      <w:pPr>
        <w:jc w:val="both"/>
        <w:rPr>
          <w:rFonts w:ascii="Cambria" w:hAnsi="Cambria"/>
          <w:lang w:val="es-VE"/>
        </w:rPr>
      </w:pPr>
    </w:p>
    <w:p w14:paraId="4AE9E545" w14:textId="5C30904D" w:rsidR="007E309A" w:rsidRPr="00106DB8" w:rsidRDefault="007E309A" w:rsidP="00106DB8">
      <w:pPr>
        <w:pStyle w:val="Prrafodelista"/>
        <w:numPr>
          <w:ilvl w:val="0"/>
          <w:numId w:val="15"/>
        </w:numPr>
        <w:jc w:val="both"/>
        <w:rPr>
          <w:rFonts w:ascii="Cambria" w:hAnsi="Cambria"/>
          <w:bCs/>
          <w:lang w:val="es-ES"/>
        </w:rPr>
      </w:pPr>
      <w:r w:rsidRPr="00106DB8">
        <w:rPr>
          <w:rFonts w:ascii="Cambria" w:hAnsi="Cambria"/>
          <w:b/>
        </w:rPr>
        <w:t>FIG</w:t>
      </w:r>
      <w:r w:rsidR="00F86654" w:rsidRPr="00106DB8">
        <w:rPr>
          <w:rFonts w:ascii="Cambria" w:hAnsi="Cambria"/>
          <w:b/>
        </w:rPr>
        <w:t>URA 4:</w:t>
      </w:r>
      <w:r w:rsidR="00F86654" w:rsidRPr="00106DB8">
        <w:rPr>
          <w:rFonts w:ascii="Cambria" w:hAnsi="Cambria"/>
        </w:rPr>
        <w:t xml:space="preserve"> </w:t>
      </w:r>
      <w:r w:rsidRPr="00106DB8">
        <w:rPr>
          <w:rFonts w:ascii="Cambria" w:hAnsi="Cambria"/>
          <w:bCs/>
          <w:lang w:val="es-ES"/>
        </w:rPr>
        <w:t xml:space="preserve">Resultados del </w:t>
      </w:r>
      <w:r w:rsidR="00072661" w:rsidRPr="00106DB8">
        <w:rPr>
          <w:rFonts w:ascii="Cambria" w:hAnsi="Cambria"/>
          <w:bCs/>
          <w:lang w:val="es-ES"/>
        </w:rPr>
        <w:t>metaanálisis</w:t>
      </w:r>
      <w:r w:rsidRPr="00106DB8">
        <w:rPr>
          <w:rFonts w:ascii="Cambria" w:hAnsi="Cambria"/>
          <w:bCs/>
          <w:lang w:val="es-ES"/>
        </w:rPr>
        <w:t xml:space="preserve"> de la red de efectos aleatorios</w:t>
      </w:r>
    </w:p>
    <w:p w14:paraId="7300353F" w14:textId="56607014" w:rsidR="007E309A" w:rsidRPr="00106DB8" w:rsidRDefault="007E309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ES"/>
        </w:rPr>
        <w:t>Las figuras (A y B) demuestra diagramas de red (en forma de rombo):</w:t>
      </w:r>
    </w:p>
    <w:p w14:paraId="6A07BA2E" w14:textId="40F38EDE" w:rsidR="007E309A" w:rsidRPr="00106DB8" w:rsidRDefault="007E309A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ES"/>
        </w:rPr>
        <w:t xml:space="preserve">-A: Muestran la combinación de estrategias que han sido probadas por su eficacia en la prevención de eventos tromboembólicos, y </w:t>
      </w:r>
      <w:r w:rsidR="00072661">
        <w:rPr>
          <w:rFonts w:ascii="Cambria" w:hAnsi="Cambria"/>
          <w:bCs/>
          <w:lang w:val="es-ES"/>
        </w:rPr>
        <w:t>l</w:t>
      </w:r>
      <w:r w:rsidRPr="00106DB8">
        <w:rPr>
          <w:rFonts w:ascii="Cambria" w:hAnsi="Cambria"/>
          <w:bCs/>
          <w:lang w:val="es-ES"/>
        </w:rPr>
        <w:t xml:space="preserve">as líneas están ponderadas según el número de estudios que comparan las 2 estrategias conectadas, vemos el brazo </w:t>
      </w:r>
      <w:r w:rsidR="00072661" w:rsidRPr="00106DB8">
        <w:rPr>
          <w:rFonts w:ascii="Cambria" w:hAnsi="Cambria"/>
          <w:bCs/>
          <w:lang w:val="es-ES"/>
        </w:rPr>
        <w:t>más</w:t>
      </w:r>
      <w:r w:rsidRPr="00106DB8">
        <w:rPr>
          <w:rFonts w:ascii="Cambria" w:hAnsi="Cambria"/>
          <w:bCs/>
          <w:lang w:val="es-ES"/>
        </w:rPr>
        <w:t xml:space="preserve"> grueso conformado por aspirina y </w:t>
      </w:r>
      <w:proofErr w:type="spellStart"/>
      <w:r w:rsidRPr="00106DB8">
        <w:rPr>
          <w:rFonts w:ascii="Cambria" w:hAnsi="Cambria"/>
          <w:bCs/>
          <w:lang w:val="es-ES"/>
        </w:rPr>
        <w:t>warfarina</w:t>
      </w:r>
      <w:proofErr w:type="spellEnd"/>
      <w:r w:rsidRPr="00106DB8">
        <w:rPr>
          <w:rFonts w:ascii="Cambria" w:hAnsi="Cambria"/>
          <w:bCs/>
          <w:lang w:val="es-ES"/>
        </w:rPr>
        <w:t xml:space="preserve"> con 20 estudios, seguidos de aspirina/no tromboprofilaxis o </w:t>
      </w:r>
      <w:proofErr w:type="spellStart"/>
      <w:r w:rsidRPr="00106DB8">
        <w:rPr>
          <w:rFonts w:ascii="Cambria" w:hAnsi="Cambria"/>
          <w:bCs/>
          <w:lang w:val="es-ES"/>
        </w:rPr>
        <w:t>warfarina</w:t>
      </w:r>
      <w:proofErr w:type="spellEnd"/>
      <w:r w:rsidRPr="00106DB8">
        <w:rPr>
          <w:rFonts w:ascii="Cambria" w:hAnsi="Cambria"/>
          <w:bCs/>
          <w:lang w:val="es-ES"/>
        </w:rPr>
        <w:t xml:space="preserve"> y no tromboprofilaxis.</w:t>
      </w:r>
    </w:p>
    <w:p w14:paraId="457E6023" w14:textId="469623ED" w:rsidR="007E309A" w:rsidRPr="00106DB8" w:rsidRDefault="007E309A" w:rsidP="002224FF">
      <w:pPr>
        <w:jc w:val="both"/>
        <w:rPr>
          <w:rFonts w:ascii="Cambria" w:hAnsi="Cambria"/>
          <w:lang w:val="es-ES"/>
        </w:rPr>
      </w:pPr>
      <w:r w:rsidRPr="00106DB8">
        <w:rPr>
          <w:rFonts w:ascii="Cambria" w:hAnsi="Cambria"/>
          <w:bCs/>
          <w:lang w:val="es-ES"/>
        </w:rPr>
        <w:t xml:space="preserve">- </w:t>
      </w:r>
      <w:r w:rsidRPr="00106DB8">
        <w:rPr>
          <w:rFonts w:ascii="Cambria" w:hAnsi="Cambria"/>
          <w:lang w:val="es-ES"/>
        </w:rPr>
        <w:t>B: demuestra estrategias de seguridad en términos de hemorragias mayores, con igualmente la combinación de estrategias donde la que obtuvo mayores resultados con 11 fue la combinación de aspirina/</w:t>
      </w:r>
      <w:proofErr w:type="spellStart"/>
      <w:r w:rsidRPr="00106DB8">
        <w:rPr>
          <w:rFonts w:ascii="Cambria" w:hAnsi="Cambria"/>
          <w:lang w:val="es-ES"/>
        </w:rPr>
        <w:t>warfarina</w:t>
      </w:r>
      <w:proofErr w:type="spellEnd"/>
      <w:r w:rsidR="00992D94" w:rsidRPr="00106DB8">
        <w:rPr>
          <w:rFonts w:ascii="Cambria" w:hAnsi="Cambria"/>
          <w:lang w:val="es-ES"/>
        </w:rPr>
        <w:t xml:space="preserve"> y aspirina/no </w:t>
      </w:r>
      <w:r w:rsidR="00072661" w:rsidRPr="00106DB8">
        <w:rPr>
          <w:rFonts w:ascii="Cambria" w:hAnsi="Cambria"/>
          <w:lang w:val="es-ES"/>
        </w:rPr>
        <w:t>tromboprofilaxis</w:t>
      </w:r>
      <w:r w:rsidR="00992D94" w:rsidRPr="00106DB8">
        <w:rPr>
          <w:rFonts w:ascii="Cambria" w:hAnsi="Cambria"/>
          <w:lang w:val="es-ES"/>
        </w:rPr>
        <w:t xml:space="preserve"> con 7 estudios. </w:t>
      </w:r>
    </w:p>
    <w:p w14:paraId="53AFC3EF" w14:textId="32B97898" w:rsidR="00992D94" w:rsidRPr="00106DB8" w:rsidRDefault="00992D94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lang w:val="es-ES"/>
        </w:rPr>
        <w:t xml:space="preserve">Ahora bien, a partir de esta figura 4, </w:t>
      </w:r>
      <w:r w:rsidR="00072661" w:rsidRPr="00106DB8">
        <w:rPr>
          <w:rFonts w:ascii="Cambria" w:hAnsi="Cambria"/>
          <w:lang w:val="es-ES"/>
        </w:rPr>
        <w:t>análisis</w:t>
      </w:r>
      <w:r w:rsidRPr="00106DB8">
        <w:rPr>
          <w:rFonts w:ascii="Cambria" w:hAnsi="Cambria"/>
          <w:lang w:val="es-ES"/>
        </w:rPr>
        <w:t xml:space="preserve"> de </w:t>
      </w:r>
      <w:r w:rsidR="00072661" w:rsidRPr="00106DB8">
        <w:rPr>
          <w:rFonts w:ascii="Cambria" w:hAnsi="Cambria"/>
          <w:lang w:val="es-ES"/>
        </w:rPr>
        <w:t>asociación</w:t>
      </w:r>
      <w:r w:rsidRPr="00106DB8">
        <w:rPr>
          <w:rFonts w:ascii="Cambria" w:hAnsi="Cambria"/>
          <w:lang w:val="es-ES"/>
        </w:rPr>
        <w:t xml:space="preserve"> e impacto de los efectos </w:t>
      </w:r>
      <w:r w:rsidR="00072661" w:rsidRPr="00106DB8">
        <w:rPr>
          <w:rFonts w:ascii="Cambria" w:hAnsi="Cambria"/>
          <w:lang w:val="es-ES"/>
        </w:rPr>
        <w:t>terapéuticos</w:t>
      </w:r>
      <w:r w:rsidRPr="00106DB8">
        <w:rPr>
          <w:rFonts w:ascii="Cambria" w:hAnsi="Cambria"/>
          <w:lang w:val="es-ES"/>
        </w:rPr>
        <w:t xml:space="preserve">, determina si hubo o no asociación entre la ocurrencia de eventos trombóticos o </w:t>
      </w:r>
      <w:r w:rsidR="00072661" w:rsidRPr="00106DB8">
        <w:rPr>
          <w:rFonts w:ascii="Cambria" w:hAnsi="Cambria"/>
          <w:lang w:val="es-ES"/>
        </w:rPr>
        <w:t>hemorrágicos</w:t>
      </w:r>
      <w:r w:rsidRPr="00106DB8">
        <w:rPr>
          <w:rFonts w:ascii="Cambria" w:hAnsi="Cambria"/>
          <w:lang w:val="es-ES"/>
        </w:rPr>
        <w:t xml:space="preserve">, con el uso de los diferentes fármacos. Para ello, se </w:t>
      </w:r>
      <w:r w:rsidR="00072661" w:rsidRPr="00106DB8">
        <w:rPr>
          <w:rFonts w:ascii="Cambria" w:hAnsi="Cambria"/>
          <w:lang w:val="es-ES"/>
        </w:rPr>
        <w:t>aplicó</w:t>
      </w:r>
      <w:r w:rsidRPr="00106DB8">
        <w:rPr>
          <w:rFonts w:ascii="Cambria" w:hAnsi="Cambria"/>
          <w:lang w:val="es-ES"/>
        </w:rPr>
        <w:t xml:space="preserve"> el </w:t>
      </w:r>
      <w:r w:rsidR="00072661" w:rsidRPr="00106DB8">
        <w:rPr>
          <w:rFonts w:ascii="Cambria" w:hAnsi="Cambria"/>
          <w:lang w:val="es-ES"/>
        </w:rPr>
        <w:t>estadístico</w:t>
      </w:r>
      <w:r w:rsidRPr="00106DB8">
        <w:rPr>
          <w:rFonts w:ascii="Cambria" w:hAnsi="Cambria"/>
          <w:lang w:val="es-ES"/>
        </w:rPr>
        <w:t xml:space="preserve"> de </w:t>
      </w:r>
      <w:r w:rsidR="00072661" w:rsidRPr="00106DB8">
        <w:rPr>
          <w:rFonts w:ascii="Cambria" w:hAnsi="Cambria"/>
          <w:bCs/>
          <w:lang w:val="es-ES"/>
        </w:rPr>
        <w:t>razón</w:t>
      </w:r>
      <w:r w:rsidRPr="00106DB8">
        <w:rPr>
          <w:rFonts w:ascii="Cambria" w:hAnsi="Cambria"/>
          <w:bCs/>
          <w:lang w:val="es-ES"/>
        </w:rPr>
        <w:t xml:space="preserve"> de tasa de incidencia con sus respectivos intervalos de confianza. Se puede ver:</w:t>
      </w:r>
    </w:p>
    <w:p w14:paraId="2BF8720F" w14:textId="691832F0" w:rsidR="00992D94" w:rsidRPr="00106DB8" w:rsidRDefault="00992D94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Cs/>
          <w:lang w:val="es-ES"/>
        </w:rPr>
        <w:t xml:space="preserve"> (E) diagramas de bosque para eventos tromboembólicos:  </w:t>
      </w:r>
      <w:r w:rsidRPr="00106DB8">
        <w:rPr>
          <w:rFonts w:ascii="Cambria" w:hAnsi="Cambria"/>
          <w:lang w:val="es-ES"/>
        </w:rPr>
        <w:t xml:space="preserve">todas las estrategias tienen un riesgo menor de trombosis en comparación con la ausencia de tratamiento. </w:t>
      </w:r>
    </w:p>
    <w:p w14:paraId="753C6C6F" w14:textId="0C9B8520" w:rsidR="00992D94" w:rsidRPr="00106DB8" w:rsidRDefault="00992D94" w:rsidP="002224FF">
      <w:pPr>
        <w:jc w:val="both"/>
        <w:rPr>
          <w:rFonts w:ascii="Cambria" w:hAnsi="Cambria"/>
          <w:lang w:val="es-VE"/>
        </w:rPr>
      </w:pPr>
      <w:r w:rsidRPr="00106DB8">
        <w:rPr>
          <w:rFonts w:ascii="Cambria" w:hAnsi="Cambria"/>
          <w:bCs/>
          <w:lang w:val="es-ES"/>
        </w:rPr>
        <w:t xml:space="preserve">(F) diagramas de bosque para hemorragias mayores: </w:t>
      </w:r>
      <w:r w:rsidRPr="00106DB8">
        <w:rPr>
          <w:rFonts w:ascii="Cambria" w:hAnsi="Cambria"/>
          <w:lang w:val="es-ES"/>
        </w:rPr>
        <w:t xml:space="preserve">todas las estrategias estudiadas </w:t>
      </w:r>
      <w:r w:rsidRPr="00106DB8">
        <w:rPr>
          <w:rFonts w:ascii="Cambria" w:hAnsi="Cambria"/>
          <w:bCs/>
          <w:lang w:val="es-ES"/>
        </w:rPr>
        <w:t xml:space="preserve">no hay diferencia en la ocurrencia. Entonces si aquí se compara </w:t>
      </w:r>
      <w:r w:rsidR="001043C9" w:rsidRPr="00106DB8">
        <w:rPr>
          <w:rFonts w:ascii="Cambria" w:hAnsi="Cambria"/>
          <w:bCs/>
          <w:lang w:val="es-ES"/>
        </w:rPr>
        <w:t>tromboprofilaxis</w:t>
      </w:r>
      <w:r w:rsidRPr="00106DB8">
        <w:rPr>
          <w:rFonts w:ascii="Cambria" w:hAnsi="Cambria"/>
          <w:bCs/>
          <w:lang w:val="es-ES"/>
        </w:rPr>
        <w:t xml:space="preserve"> vs no </w:t>
      </w:r>
      <w:r w:rsidR="00072661" w:rsidRPr="00106DB8">
        <w:rPr>
          <w:rFonts w:ascii="Cambria" w:hAnsi="Cambria"/>
          <w:bCs/>
          <w:lang w:val="es-ES"/>
        </w:rPr>
        <w:t>tromboprofilaxis en</w:t>
      </w:r>
      <w:r w:rsidRPr="00106DB8">
        <w:rPr>
          <w:rFonts w:ascii="Cambria" w:hAnsi="Cambria"/>
          <w:bCs/>
          <w:lang w:val="es-ES"/>
        </w:rPr>
        <w:t xml:space="preserve"> el caso de eventos </w:t>
      </w:r>
      <w:r w:rsidR="00072661" w:rsidRPr="00106DB8">
        <w:rPr>
          <w:rFonts w:ascii="Cambria" w:hAnsi="Cambria"/>
          <w:bCs/>
          <w:lang w:val="es-ES"/>
        </w:rPr>
        <w:t>tromboembólicos</w:t>
      </w:r>
      <w:r w:rsidRPr="00106DB8">
        <w:rPr>
          <w:rFonts w:ascii="Cambria" w:hAnsi="Cambria"/>
          <w:bCs/>
          <w:lang w:val="es-ES"/>
        </w:rPr>
        <w:t xml:space="preserve"> vemos que cualquier estrategia disminuye la ocurrencia de eventos </w:t>
      </w:r>
      <w:r w:rsidR="00072661" w:rsidRPr="00106DB8">
        <w:rPr>
          <w:rFonts w:ascii="Cambria" w:hAnsi="Cambria"/>
          <w:bCs/>
          <w:lang w:val="es-ES"/>
        </w:rPr>
        <w:t>tromboembólicos</w:t>
      </w:r>
      <w:r w:rsidRPr="00106DB8">
        <w:rPr>
          <w:rFonts w:ascii="Cambria" w:hAnsi="Cambria"/>
          <w:bCs/>
          <w:lang w:val="es-ES"/>
        </w:rPr>
        <w:t>.</w:t>
      </w:r>
    </w:p>
    <w:p w14:paraId="4E3E8C02" w14:textId="36BCDCE8" w:rsidR="00992D94" w:rsidRPr="00106DB8" w:rsidRDefault="001043C9" w:rsidP="002224FF">
      <w:pPr>
        <w:jc w:val="both"/>
        <w:rPr>
          <w:rFonts w:ascii="Cambria" w:hAnsi="Cambria"/>
          <w:bCs/>
          <w:lang w:val="es-ES"/>
        </w:rPr>
      </w:pPr>
      <w:r w:rsidRPr="00106DB8">
        <w:rPr>
          <w:rFonts w:ascii="Cambria" w:hAnsi="Cambria"/>
          <w:bCs/>
          <w:lang w:val="es-ES"/>
        </w:rPr>
        <w:t>Mientras que</w:t>
      </w:r>
      <w:r w:rsidR="00992D94" w:rsidRPr="00106DB8">
        <w:rPr>
          <w:rFonts w:ascii="Cambria" w:hAnsi="Cambria"/>
          <w:bCs/>
          <w:lang w:val="es-ES"/>
        </w:rPr>
        <w:t xml:space="preserve"> en los </w:t>
      </w:r>
      <w:r w:rsidRPr="00106DB8">
        <w:rPr>
          <w:rFonts w:ascii="Cambria" w:hAnsi="Cambria"/>
          <w:bCs/>
          <w:lang w:val="es-ES"/>
        </w:rPr>
        <w:t>gráficos (</w:t>
      </w:r>
      <w:r w:rsidR="00992D94" w:rsidRPr="00106DB8">
        <w:rPr>
          <w:rFonts w:ascii="Cambria" w:hAnsi="Cambria"/>
          <w:bCs/>
          <w:lang w:val="es-ES"/>
        </w:rPr>
        <w:t xml:space="preserve">C y D) se compara </w:t>
      </w:r>
      <w:r w:rsidR="00072661" w:rsidRPr="00106DB8">
        <w:rPr>
          <w:rFonts w:ascii="Cambria" w:hAnsi="Cambria"/>
          <w:bCs/>
          <w:lang w:val="es-ES"/>
        </w:rPr>
        <w:t>tromboprofilaxis</w:t>
      </w:r>
      <w:r w:rsidR="00992D94" w:rsidRPr="00106DB8">
        <w:rPr>
          <w:rFonts w:ascii="Cambria" w:hAnsi="Cambria"/>
          <w:bCs/>
          <w:lang w:val="es-ES"/>
        </w:rPr>
        <w:t xml:space="preserve"> vs no </w:t>
      </w:r>
      <w:r w:rsidRPr="00106DB8">
        <w:rPr>
          <w:rFonts w:ascii="Cambria" w:hAnsi="Cambria"/>
          <w:bCs/>
          <w:lang w:val="es-ES"/>
        </w:rPr>
        <w:t>tromboprofilaxis para</w:t>
      </w:r>
      <w:r w:rsidR="00992D94" w:rsidRPr="00106DB8">
        <w:rPr>
          <w:rFonts w:ascii="Cambria" w:hAnsi="Cambria"/>
          <w:bCs/>
          <w:lang w:val="es-ES"/>
        </w:rPr>
        <w:t xml:space="preserve"> sangrados mayor y vemos que esos intervalos de confianza todos tocan la </w:t>
      </w:r>
      <w:r w:rsidR="00072661">
        <w:rPr>
          <w:rFonts w:ascii="Cambria" w:hAnsi="Cambria"/>
          <w:bCs/>
          <w:lang w:val="es-ES"/>
        </w:rPr>
        <w:t>unidad</w:t>
      </w:r>
      <w:r w:rsidR="00992D94" w:rsidRPr="00106DB8">
        <w:rPr>
          <w:rFonts w:ascii="Cambria" w:hAnsi="Cambria"/>
          <w:bCs/>
          <w:lang w:val="es-ES"/>
        </w:rPr>
        <w:t xml:space="preserve">, entonces no hay diferencia entre la ocurrencia de eventos con cualquiera de los esquemas </w:t>
      </w:r>
      <w:r w:rsidR="00072661" w:rsidRPr="00106DB8">
        <w:rPr>
          <w:rFonts w:ascii="Cambria" w:hAnsi="Cambria"/>
          <w:bCs/>
          <w:lang w:val="es-ES"/>
        </w:rPr>
        <w:t>farmacológicos</w:t>
      </w:r>
      <w:r w:rsidR="00992D94" w:rsidRPr="00106DB8">
        <w:rPr>
          <w:rFonts w:ascii="Cambria" w:hAnsi="Cambria"/>
          <w:bCs/>
          <w:lang w:val="es-ES"/>
        </w:rPr>
        <w:t xml:space="preserve">. </w:t>
      </w:r>
    </w:p>
    <w:p w14:paraId="08C4359A" w14:textId="522A3589" w:rsidR="00992D94" w:rsidRPr="00A916FD" w:rsidRDefault="00992D94" w:rsidP="002224FF">
      <w:pPr>
        <w:jc w:val="both"/>
        <w:rPr>
          <w:rFonts w:ascii="Cambria" w:hAnsi="Cambria"/>
          <w:b/>
          <w:bCs/>
          <w:lang w:val="es-ES"/>
        </w:rPr>
      </w:pPr>
      <w:r w:rsidRPr="00106DB8">
        <w:rPr>
          <w:rFonts w:ascii="Cambria" w:hAnsi="Cambria"/>
          <w:bCs/>
          <w:lang w:val="es-ES"/>
        </w:rPr>
        <w:t xml:space="preserve">Ahora bien el C y el </w:t>
      </w:r>
      <w:r w:rsidR="00072661" w:rsidRPr="00106DB8">
        <w:rPr>
          <w:rFonts w:ascii="Cambria" w:hAnsi="Cambria"/>
          <w:bCs/>
          <w:lang w:val="es-ES"/>
        </w:rPr>
        <w:t>D son</w:t>
      </w:r>
      <w:r w:rsidRPr="00106DB8">
        <w:rPr>
          <w:rFonts w:ascii="Cambria" w:hAnsi="Cambria"/>
          <w:bCs/>
          <w:lang w:val="es-ES"/>
        </w:rPr>
        <w:t xml:space="preserve"> </w:t>
      </w:r>
      <w:r w:rsidRPr="00106DB8">
        <w:rPr>
          <w:rFonts w:ascii="Cambria" w:hAnsi="Cambria"/>
          <w:lang w:val="es-ES"/>
        </w:rPr>
        <w:t xml:space="preserve">diagramas de liga, de asociación o de alianza: que representan los resultados de los </w:t>
      </w:r>
      <w:r w:rsidR="00072661" w:rsidRPr="00106DB8">
        <w:rPr>
          <w:rFonts w:ascii="Cambria" w:hAnsi="Cambria"/>
          <w:lang w:val="es-ES"/>
        </w:rPr>
        <w:t>metaanálisis</w:t>
      </w:r>
      <w:r w:rsidRPr="00106DB8">
        <w:rPr>
          <w:rFonts w:ascii="Cambria" w:hAnsi="Cambria"/>
          <w:lang w:val="es-ES"/>
        </w:rPr>
        <w:t xml:space="preserve"> de red que comparan el efecto de todas las estrategias. </w:t>
      </w:r>
      <w:r w:rsidRPr="00A916FD">
        <w:rPr>
          <w:rFonts w:ascii="Cambria" w:hAnsi="Cambria"/>
          <w:b/>
          <w:bCs/>
          <w:lang w:val="es-ES"/>
        </w:rPr>
        <w:t xml:space="preserve">Para responder la pregunta del ciclo, esta parte es muy importante </w:t>
      </w:r>
      <w:r w:rsidR="00A916FD" w:rsidRPr="00A916FD">
        <w:rPr>
          <w:rFonts w:ascii="Cambria" w:hAnsi="Cambria"/>
          <w:b/>
          <w:bCs/>
          <w:lang w:val="es-ES"/>
        </w:rPr>
        <w:t>porque</w:t>
      </w:r>
      <w:r w:rsidRPr="00A916FD">
        <w:rPr>
          <w:rFonts w:ascii="Cambria" w:hAnsi="Cambria"/>
          <w:b/>
          <w:bCs/>
          <w:lang w:val="es-ES"/>
        </w:rPr>
        <w:t xml:space="preserve"> si </w:t>
      </w:r>
      <w:r w:rsidR="00A916FD" w:rsidRPr="00A916FD">
        <w:rPr>
          <w:rFonts w:ascii="Cambria" w:hAnsi="Cambria"/>
          <w:b/>
          <w:bCs/>
          <w:lang w:val="es-ES"/>
        </w:rPr>
        <w:t>comparamos</w:t>
      </w:r>
      <w:r w:rsidRPr="00A916FD">
        <w:rPr>
          <w:rFonts w:ascii="Cambria" w:hAnsi="Cambria"/>
          <w:b/>
          <w:bCs/>
          <w:lang w:val="es-ES"/>
        </w:rPr>
        <w:t xml:space="preserve"> aspirina con </w:t>
      </w:r>
      <w:proofErr w:type="spellStart"/>
      <w:r w:rsidRPr="00A916FD">
        <w:rPr>
          <w:rFonts w:ascii="Cambria" w:hAnsi="Cambria"/>
          <w:b/>
          <w:bCs/>
          <w:lang w:val="es-ES"/>
        </w:rPr>
        <w:t>warfarina</w:t>
      </w:r>
      <w:proofErr w:type="spellEnd"/>
      <w:r w:rsidRPr="00A916FD">
        <w:rPr>
          <w:rFonts w:ascii="Cambria" w:hAnsi="Cambria"/>
          <w:b/>
          <w:bCs/>
          <w:lang w:val="es-ES"/>
        </w:rPr>
        <w:t xml:space="preserve"> se evidencia una reducción de la tasa de incidencia de 6%</w:t>
      </w:r>
      <w:r w:rsidR="00A916FD" w:rsidRPr="00A916FD">
        <w:rPr>
          <w:rFonts w:ascii="Cambria" w:hAnsi="Cambria"/>
          <w:b/>
          <w:bCs/>
          <w:lang w:val="es-ES"/>
        </w:rPr>
        <w:t>,</w:t>
      </w:r>
      <w:r w:rsidRPr="00A916FD">
        <w:rPr>
          <w:rFonts w:ascii="Cambria" w:hAnsi="Cambria"/>
          <w:b/>
          <w:bCs/>
          <w:lang w:val="es-ES"/>
        </w:rPr>
        <w:t xml:space="preserve"> sin embargo</w:t>
      </w:r>
      <w:r w:rsidR="00A916FD" w:rsidRPr="00A916FD">
        <w:rPr>
          <w:rFonts w:ascii="Cambria" w:hAnsi="Cambria"/>
          <w:b/>
          <w:bCs/>
          <w:lang w:val="es-ES"/>
        </w:rPr>
        <w:t>,</w:t>
      </w:r>
      <w:r w:rsidRPr="00A916FD">
        <w:rPr>
          <w:rFonts w:ascii="Cambria" w:hAnsi="Cambria"/>
          <w:b/>
          <w:bCs/>
          <w:lang w:val="es-ES"/>
        </w:rPr>
        <w:t xml:space="preserve"> </w:t>
      </w:r>
      <w:r w:rsidR="00A916FD" w:rsidRPr="00A916FD">
        <w:rPr>
          <w:rFonts w:ascii="Cambria" w:hAnsi="Cambria"/>
          <w:b/>
          <w:bCs/>
          <w:lang w:val="es-ES"/>
        </w:rPr>
        <w:t>cuando observamos</w:t>
      </w:r>
      <w:r w:rsidRPr="00A916FD">
        <w:rPr>
          <w:rFonts w:ascii="Cambria" w:hAnsi="Cambria"/>
          <w:b/>
          <w:bCs/>
          <w:lang w:val="es-ES"/>
        </w:rPr>
        <w:t xml:space="preserve"> los intervalos de confianza no hay diferencia con el uso de estos fármacos para la prevención de eventos </w:t>
      </w:r>
      <w:r w:rsidR="00A916FD" w:rsidRPr="00A916FD">
        <w:rPr>
          <w:rFonts w:ascii="Cambria" w:hAnsi="Cambria"/>
          <w:b/>
          <w:bCs/>
          <w:lang w:val="es-ES"/>
        </w:rPr>
        <w:t>tromboembólicos</w:t>
      </w:r>
      <w:r w:rsidRPr="00A916FD">
        <w:rPr>
          <w:rFonts w:ascii="Cambria" w:hAnsi="Cambria"/>
          <w:b/>
          <w:bCs/>
          <w:lang w:val="es-ES"/>
        </w:rPr>
        <w:t xml:space="preserve">. </w:t>
      </w:r>
    </w:p>
    <w:p w14:paraId="2A18C700" w14:textId="4B678F00" w:rsidR="00992D94" w:rsidRPr="00A916FD" w:rsidRDefault="00992D94" w:rsidP="002224FF">
      <w:pPr>
        <w:jc w:val="both"/>
        <w:rPr>
          <w:rFonts w:ascii="Cambria" w:hAnsi="Cambria"/>
          <w:b/>
          <w:bCs/>
          <w:lang w:val="es-VE"/>
        </w:rPr>
      </w:pPr>
      <w:r w:rsidRPr="00A916FD">
        <w:rPr>
          <w:rFonts w:ascii="Cambria" w:hAnsi="Cambria"/>
          <w:b/>
          <w:bCs/>
          <w:lang w:val="es-ES"/>
        </w:rPr>
        <w:t xml:space="preserve">De igual manera, si comparamos aspirina y </w:t>
      </w:r>
      <w:proofErr w:type="spellStart"/>
      <w:r w:rsidRPr="00A916FD">
        <w:rPr>
          <w:rFonts w:ascii="Cambria" w:hAnsi="Cambria"/>
          <w:b/>
          <w:bCs/>
          <w:lang w:val="es-ES"/>
        </w:rPr>
        <w:t>warfarina</w:t>
      </w:r>
      <w:proofErr w:type="spellEnd"/>
      <w:r w:rsidRPr="00A916FD">
        <w:rPr>
          <w:rFonts w:ascii="Cambria" w:hAnsi="Cambria"/>
          <w:b/>
          <w:bCs/>
          <w:lang w:val="es-ES"/>
        </w:rPr>
        <w:t xml:space="preserve"> para </w:t>
      </w:r>
      <w:r w:rsidR="00A916FD" w:rsidRPr="00A916FD">
        <w:rPr>
          <w:rFonts w:ascii="Cambria" w:hAnsi="Cambria"/>
          <w:b/>
          <w:bCs/>
          <w:lang w:val="es-ES"/>
        </w:rPr>
        <w:t>eventos o</w:t>
      </w:r>
      <w:r w:rsidRPr="00A916FD">
        <w:rPr>
          <w:rFonts w:ascii="Cambria" w:hAnsi="Cambria"/>
          <w:b/>
          <w:bCs/>
          <w:lang w:val="es-ES"/>
        </w:rPr>
        <w:t xml:space="preserve"> sangrados mayores vemos que </w:t>
      </w:r>
      <w:r w:rsidR="00B76567" w:rsidRPr="00A916FD">
        <w:rPr>
          <w:rFonts w:ascii="Cambria" w:hAnsi="Cambria"/>
          <w:b/>
          <w:bCs/>
          <w:lang w:val="es-ES"/>
        </w:rPr>
        <w:t xml:space="preserve">pareciera disminuir la </w:t>
      </w:r>
      <w:r w:rsidR="00A916FD" w:rsidRPr="00A916FD">
        <w:rPr>
          <w:rFonts w:ascii="Cambria" w:hAnsi="Cambria"/>
          <w:b/>
          <w:bCs/>
          <w:lang w:val="es-ES"/>
        </w:rPr>
        <w:t xml:space="preserve">tasa de </w:t>
      </w:r>
      <w:r w:rsidR="00B76567" w:rsidRPr="00A916FD">
        <w:rPr>
          <w:rFonts w:ascii="Cambria" w:hAnsi="Cambria"/>
          <w:b/>
          <w:bCs/>
          <w:lang w:val="es-ES"/>
        </w:rPr>
        <w:t>incidencia, pero cuando se observa que los intervalos de confianza tocan la unidad, confirmamos que no hay diferencia si usamos estos fármacos.</w:t>
      </w:r>
    </w:p>
    <w:p w14:paraId="2FFF361C" w14:textId="317CFF71" w:rsidR="00B76567" w:rsidRPr="00106DB8" w:rsidRDefault="00B76567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 xml:space="preserve">En vista de la elevada cantidad de estudios observacionales en este </w:t>
      </w:r>
      <w:proofErr w:type="spellStart"/>
      <w:r w:rsidRPr="00106DB8">
        <w:rPr>
          <w:rFonts w:ascii="Cambria" w:hAnsi="Cambria" w:cs="Times New Roman"/>
          <w:bCs/>
          <w:lang w:val="es-ES"/>
        </w:rPr>
        <w:t>metanálisis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incluyó </w:t>
      </w:r>
      <w:proofErr w:type="spellStart"/>
      <w:r w:rsidRPr="00106DB8">
        <w:rPr>
          <w:rFonts w:ascii="Cambria" w:hAnsi="Cambria" w:cs="Times New Roman"/>
          <w:bCs/>
          <w:lang w:val="es-ES"/>
        </w:rPr>
        <w:t>Funnel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</w:t>
      </w:r>
      <w:proofErr w:type="spellStart"/>
      <w:r w:rsidRPr="00106DB8">
        <w:rPr>
          <w:rFonts w:ascii="Cambria" w:hAnsi="Cambria" w:cs="Times New Roman"/>
          <w:bCs/>
          <w:lang w:val="es-ES"/>
        </w:rPr>
        <w:t>Plot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o diagrama de embudo como una representación gráfica para evaluar la presencia de sesgo de </w:t>
      </w:r>
      <w:r w:rsidR="00A916FD" w:rsidRPr="00106DB8">
        <w:rPr>
          <w:rFonts w:ascii="Cambria" w:hAnsi="Cambria" w:cs="Times New Roman"/>
          <w:bCs/>
          <w:lang w:val="es-ES"/>
        </w:rPr>
        <w:t>publicación y</w:t>
      </w:r>
      <w:r w:rsidRPr="00106DB8">
        <w:rPr>
          <w:rFonts w:ascii="Cambria" w:hAnsi="Cambria" w:cs="Times New Roman"/>
          <w:bCs/>
          <w:lang w:val="es-ES"/>
        </w:rPr>
        <w:t xml:space="preserve"> sesgo de reporte, su interpretación es orientativa y subjetiva. </w:t>
      </w:r>
    </w:p>
    <w:p w14:paraId="6CCB8D76" w14:textId="77777777" w:rsidR="00B76567" w:rsidRPr="00106DB8" w:rsidRDefault="00B76567" w:rsidP="002224FF">
      <w:pPr>
        <w:jc w:val="both"/>
        <w:rPr>
          <w:rFonts w:ascii="Cambria" w:hAnsi="Cambria" w:cs="Times New Roman"/>
          <w:bCs/>
          <w:lang w:val="es-VE"/>
        </w:rPr>
      </w:pPr>
      <w:proofErr w:type="spellStart"/>
      <w:r w:rsidRPr="00106DB8">
        <w:rPr>
          <w:rFonts w:ascii="Cambria" w:hAnsi="Cambria" w:cs="Times New Roman"/>
          <w:bCs/>
          <w:lang w:val="es-ES"/>
        </w:rPr>
        <w:t>Funnel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</w:t>
      </w:r>
      <w:proofErr w:type="spellStart"/>
      <w:r w:rsidRPr="00106DB8">
        <w:rPr>
          <w:rFonts w:ascii="Cambria" w:hAnsi="Cambria" w:cs="Times New Roman"/>
          <w:bCs/>
          <w:lang w:val="es-ES"/>
        </w:rPr>
        <w:t>plots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para eventos tromboembólicos (G). hemorragias mayores (H). </w:t>
      </w:r>
    </w:p>
    <w:p w14:paraId="66B2A7F6" w14:textId="58301CF8" w:rsidR="00B76567" w:rsidRPr="00106DB8" w:rsidRDefault="00B76567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lastRenderedPageBreak/>
        <w:t xml:space="preserve">Eje de las Y: Error </w:t>
      </w:r>
      <w:r w:rsidR="001043C9">
        <w:rPr>
          <w:rFonts w:ascii="Cambria" w:hAnsi="Cambria" w:cs="Times New Roman"/>
          <w:bCs/>
          <w:lang w:val="es-ES"/>
        </w:rPr>
        <w:t xml:space="preserve">estándar. </w:t>
      </w:r>
      <w:r w:rsidRPr="00106DB8">
        <w:rPr>
          <w:rFonts w:ascii="Cambria" w:hAnsi="Cambria" w:cs="Times New Roman"/>
          <w:bCs/>
          <w:lang w:val="es-ES"/>
        </w:rPr>
        <w:t>Eje de las X: Tasa de incidencia centrada en la comparación - Efecto específico</w:t>
      </w:r>
    </w:p>
    <w:p w14:paraId="15AEC993" w14:textId="00F1AF24" w:rsidR="00F86654" w:rsidRPr="00106DB8" w:rsidRDefault="00A916FD" w:rsidP="002224FF">
      <w:pPr>
        <w:jc w:val="both"/>
        <w:rPr>
          <w:rFonts w:ascii="Cambria" w:hAnsi="Cambria" w:cs="Times New Roman"/>
          <w:b/>
          <w:bCs/>
          <w:lang w:val="es-VE"/>
        </w:rPr>
      </w:pPr>
      <w:r>
        <w:rPr>
          <w:rFonts w:ascii="Cambria" w:hAnsi="Cambria" w:cs="Times New Roman"/>
          <w:bCs/>
          <w:lang w:val="es-ES"/>
        </w:rPr>
        <w:t>Se observa</w:t>
      </w:r>
      <w:r w:rsidR="00B76567" w:rsidRPr="00106DB8">
        <w:rPr>
          <w:rFonts w:ascii="Cambria" w:hAnsi="Cambria" w:cs="Times New Roman"/>
          <w:bCs/>
          <w:lang w:val="es-ES"/>
        </w:rPr>
        <w:t xml:space="preserve"> asimetría del embudo, se interpreta como sesgo de publicación,  </w:t>
      </w:r>
      <w:r>
        <w:rPr>
          <w:rFonts w:ascii="Cambria" w:hAnsi="Cambria" w:cs="Times New Roman"/>
          <w:bCs/>
          <w:lang w:val="es-ES"/>
        </w:rPr>
        <w:t xml:space="preserve">y cuando evaluamos con mayor objetividad con </w:t>
      </w:r>
      <w:r w:rsidR="00B76567" w:rsidRPr="00106DB8">
        <w:rPr>
          <w:rFonts w:ascii="Cambria" w:hAnsi="Cambria" w:cs="Times New Roman"/>
          <w:bCs/>
          <w:lang w:val="es-ES"/>
        </w:rPr>
        <w:t xml:space="preserve">la prueba de regresión lineal de </w:t>
      </w:r>
      <w:proofErr w:type="spellStart"/>
      <w:r w:rsidR="00B76567" w:rsidRPr="00106DB8">
        <w:rPr>
          <w:rFonts w:ascii="Cambria" w:hAnsi="Cambria" w:cs="Times New Roman"/>
          <w:bCs/>
          <w:lang w:val="es-ES"/>
        </w:rPr>
        <w:t>Egger</w:t>
      </w:r>
      <w:proofErr w:type="spellEnd"/>
      <w:r w:rsidR="00B76567" w:rsidRPr="00106DB8">
        <w:rPr>
          <w:rFonts w:ascii="Cambria" w:hAnsi="Cambria" w:cs="Times New Roman"/>
          <w:bCs/>
          <w:lang w:val="es-ES"/>
        </w:rPr>
        <w:t xml:space="preserve">, </w:t>
      </w:r>
      <w:r>
        <w:rPr>
          <w:rFonts w:ascii="Cambria" w:hAnsi="Cambria" w:cs="Times New Roman"/>
          <w:bCs/>
          <w:lang w:val="es-ES"/>
        </w:rPr>
        <w:t xml:space="preserve"> podemos evidenciar que en el caso de los eventos tromboembólicos con un valor menor a 0.1 se </w:t>
      </w:r>
      <w:r w:rsidR="00B76567" w:rsidRPr="00106DB8">
        <w:rPr>
          <w:rFonts w:ascii="Cambria" w:hAnsi="Cambria" w:cs="Times New Roman"/>
          <w:bCs/>
          <w:iCs/>
          <w:lang w:val="es-ES"/>
        </w:rPr>
        <w:t xml:space="preserve">sospecha de sesgo de </w:t>
      </w:r>
      <w:r>
        <w:rPr>
          <w:rFonts w:ascii="Cambria" w:hAnsi="Cambria" w:cs="Times New Roman"/>
          <w:bCs/>
          <w:iCs/>
          <w:lang w:val="es-ES"/>
        </w:rPr>
        <w:t>reporte.</w:t>
      </w:r>
    </w:p>
    <w:p w14:paraId="2EF61572" w14:textId="3AF72034" w:rsidR="00F86654" w:rsidRPr="00106DB8" w:rsidRDefault="00F86654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 xml:space="preserve">ILUSTRACION CENTRAL: </w:t>
      </w:r>
    </w:p>
    <w:p w14:paraId="56400814" w14:textId="77777777" w:rsidR="00B76567" w:rsidRPr="00106DB8" w:rsidRDefault="00B76567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 xml:space="preserve">Análisis bivariado: Los efectos del tratamiento con aspirina, </w:t>
      </w:r>
      <w:proofErr w:type="spellStart"/>
      <w:r w:rsidRPr="00106DB8">
        <w:rPr>
          <w:rFonts w:ascii="Cambria" w:hAnsi="Cambria" w:cs="Times New Roman"/>
          <w:bCs/>
          <w:lang w:val="es-ES"/>
        </w:rPr>
        <w:t>warfarina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y NOAC) se compararon utilizando la ausencia de tromboprofilaxis:</w:t>
      </w:r>
    </w:p>
    <w:p w14:paraId="37D97E2A" w14:textId="0E130C40" w:rsidR="00B76567" w:rsidRPr="00106DB8" w:rsidRDefault="00B76567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>Las tasas de incidencia (IRR) de acontecimientos tromboembólicos (ET) se presentan en el eje Y</w:t>
      </w:r>
      <w:r w:rsidR="00A916FD">
        <w:rPr>
          <w:rFonts w:ascii="Cambria" w:hAnsi="Cambria" w:cs="Times New Roman"/>
          <w:bCs/>
          <w:lang w:val="es-ES"/>
        </w:rPr>
        <w:t>, l</w:t>
      </w:r>
      <w:r w:rsidRPr="00106DB8">
        <w:rPr>
          <w:rFonts w:ascii="Cambria" w:hAnsi="Cambria" w:cs="Times New Roman"/>
          <w:bCs/>
          <w:lang w:val="es-ES"/>
        </w:rPr>
        <w:t>as tasas de incidencia IRR de hemorragias graves (MB) en el eje X</w:t>
      </w:r>
      <w:r w:rsidR="00A916FD">
        <w:rPr>
          <w:rFonts w:ascii="Cambria" w:hAnsi="Cambria" w:cs="Times New Roman"/>
          <w:bCs/>
          <w:lang w:val="es-ES"/>
        </w:rPr>
        <w:t>, l</w:t>
      </w:r>
      <w:r w:rsidRPr="00106DB8">
        <w:rPr>
          <w:rFonts w:ascii="Cambria" w:hAnsi="Cambria" w:cs="Times New Roman"/>
          <w:bCs/>
          <w:lang w:val="es-ES"/>
        </w:rPr>
        <w:t>a ausencia de tromboprofilaxis ubicado como referencia en el lugar efecto neutro (para ambos TE y las MB), que es igual a 1.</w:t>
      </w:r>
    </w:p>
    <w:p w14:paraId="36279170" w14:textId="5394EDA7" w:rsidR="00B76567" w:rsidRPr="00106DB8" w:rsidRDefault="00B76567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>Visualmente: Los NOAC se asociaron con la mayor reducción de episodios tromboembólicos, aunque con el mayor riesgo de hemorragia grave.</w:t>
      </w:r>
      <w:r w:rsidR="00A916FD">
        <w:rPr>
          <w:rFonts w:ascii="Cambria" w:hAnsi="Cambria" w:cs="Times New Roman"/>
          <w:bCs/>
          <w:lang w:val="es-ES"/>
        </w:rPr>
        <w:t xml:space="preserve"> </w:t>
      </w:r>
      <w:r w:rsidRPr="00106DB8">
        <w:rPr>
          <w:rFonts w:ascii="Cambria" w:hAnsi="Cambria" w:cs="Times New Roman"/>
          <w:bCs/>
          <w:lang w:val="es-ES"/>
        </w:rPr>
        <w:t>La aspirina tendió a presentar el perfil general más favorable, con una reducción significativa del riesgo de episodios tromboembólicos y una tendencia hacia un menor riesgo de hemorragias mayores.</w:t>
      </w:r>
    </w:p>
    <w:p w14:paraId="02E4EEB4" w14:textId="77777777" w:rsidR="00F86654" w:rsidRPr="00106DB8" w:rsidRDefault="00F86654" w:rsidP="002224FF">
      <w:pPr>
        <w:jc w:val="both"/>
        <w:rPr>
          <w:rFonts w:ascii="Cambria" w:hAnsi="Cambria" w:cs="Times New Roman"/>
          <w:b/>
          <w:bCs/>
          <w:lang w:val="es-VE"/>
        </w:rPr>
      </w:pPr>
    </w:p>
    <w:p w14:paraId="372CF4FB" w14:textId="1E5E1746" w:rsidR="00F86654" w:rsidRPr="00106DB8" w:rsidRDefault="00F86654" w:rsidP="002224FF">
      <w:pPr>
        <w:jc w:val="both"/>
        <w:rPr>
          <w:rFonts w:ascii="Cambria" w:hAnsi="Cambria" w:cs="Times New Roman"/>
          <w:b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>Discusión:</w:t>
      </w:r>
      <w:r w:rsidR="00B76567" w:rsidRPr="00106DB8">
        <w:rPr>
          <w:rFonts w:ascii="Cambria" w:hAnsi="Cambria" w:cs="Times New Roman"/>
          <w:b/>
          <w:bCs/>
          <w:lang w:val="es-VE"/>
        </w:rPr>
        <w:t xml:space="preserve"> </w:t>
      </w:r>
    </w:p>
    <w:p w14:paraId="62BB3F87" w14:textId="77777777" w:rsidR="00C24957" w:rsidRPr="00106DB8" w:rsidRDefault="00106DB8" w:rsidP="002224FF">
      <w:pPr>
        <w:numPr>
          <w:ilvl w:val="0"/>
          <w:numId w:val="20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>La Warfarina, AAS y NACO reducen el riesgo de episodios tromboembólicos en comparación con la ausencia de tratamiento antitrombótico.</w:t>
      </w:r>
    </w:p>
    <w:p w14:paraId="00FFBBB6" w14:textId="77777777" w:rsidR="00C24957" w:rsidRPr="00106DB8" w:rsidRDefault="00106DB8" w:rsidP="002224FF">
      <w:pPr>
        <w:numPr>
          <w:ilvl w:val="0"/>
          <w:numId w:val="20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419"/>
        </w:rPr>
        <w:t>El AAS tiende a presentar un perfil general más favorable, con una disminución significativa de eventos tromboembólicos y una tendencia a menor riesgo de hemorragia.</w:t>
      </w:r>
    </w:p>
    <w:p w14:paraId="63A98C02" w14:textId="77777777" w:rsidR="00C24957" w:rsidRPr="00106DB8" w:rsidRDefault="00106DB8" w:rsidP="002224FF">
      <w:pPr>
        <w:numPr>
          <w:ilvl w:val="0"/>
          <w:numId w:val="20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419"/>
        </w:rPr>
        <w:t xml:space="preserve">Existe una eficacia antitrombótica similar de aspirina y </w:t>
      </w:r>
      <w:proofErr w:type="spellStart"/>
      <w:r w:rsidRPr="00106DB8">
        <w:rPr>
          <w:rFonts w:ascii="Cambria" w:hAnsi="Cambria" w:cs="Times New Roman"/>
          <w:bCs/>
          <w:lang w:val="es-419"/>
        </w:rPr>
        <w:t>warfarina</w:t>
      </w:r>
      <w:proofErr w:type="spellEnd"/>
      <w:r w:rsidRPr="00106DB8">
        <w:rPr>
          <w:rFonts w:ascii="Cambria" w:hAnsi="Cambria" w:cs="Times New Roman"/>
          <w:bCs/>
          <w:lang w:val="es-419"/>
        </w:rPr>
        <w:t xml:space="preserve"> en la prevención primaria de episodios tromboembólicos.</w:t>
      </w:r>
    </w:p>
    <w:p w14:paraId="5E05995E" w14:textId="1387E6F8" w:rsidR="00F86654" w:rsidRPr="00106DB8" w:rsidRDefault="00106DB8" w:rsidP="002224FF">
      <w:pPr>
        <w:numPr>
          <w:ilvl w:val="0"/>
          <w:numId w:val="20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419"/>
        </w:rPr>
        <w:t xml:space="preserve">Los NACO parecen ser más eficaces en la prevención de episodios tromboembólicos. Sin embargo, </w:t>
      </w:r>
      <w:r w:rsidRPr="00106DB8">
        <w:rPr>
          <w:rFonts w:ascii="Cambria" w:hAnsi="Cambria" w:cs="Times New Roman"/>
          <w:bCs/>
          <w:lang w:val="es-ES"/>
        </w:rPr>
        <w:t xml:space="preserve">respetando las limitaciones estadísticas, la elección del régimen antitrombótico en pacientes con circulación </w:t>
      </w:r>
      <w:proofErr w:type="spellStart"/>
      <w:r w:rsidRPr="00106DB8">
        <w:rPr>
          <w:rFonts w:ascii="Cambria" w:hAnsi="Cambria" w:cs="Times New Roman"/>
          <w:bCs/>
          <w:lang w:val="es-ES"/>
        </w:rPr>
        <w:t>Fontan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debe individualizarse. </w:t>
      </w:r>
      <w:r w:rsidRPr="00106DB8">
        <w:rPr>
          <w:rFonts w:ascii="Cambria" w:hAnsi="Cambria" w:cs="Times New Roman"/>
          <w:bCs/>
          <w:lang w:val="es-419"/>
        </w:rPr>
        <w:t xml:space="preserve">   </w:t>
      </w:r>
    </w:p>
    <w:p w14:paraId="4FCAF8FE" w14:textId="5F2465B2" w:rsidR="00F86654" w:rsidRPr="00106DB8" w:rsidRDefault="00F86654" w:rsidP="002224FF">
      <w:pPr>
        <w:jc w:val="both"/>
        <w:rPr>
          <w:rFonts w:ascii="Cambria" w:hAnsi="Cambria" w:cs="Times New Roman"/>
          <w:b/>
          <w:bCs/>
          <w:lang w:val="es-VE"/>
        </w:rPr>
      </w:pPr>
    </w:p>
    <w:p w14:paraId="12900669" w14:textId="4BC07540" w:rsidR="00F86654" w:rsidRPr="003C3818" w:rsidRDefault="00F86654" w:rsidP="002224FF">
      <w:pPr>
        <w:jc w:val="both"/>
        <w:rPr>
          <w:rFonts w:ascii="Cambria" w:hAnsi="Cambria"/>
          <w:b/>
          <w:bCs/>
          <w:lang w:val="es-ES"/>
        </w:rPr>
      </w:pPr>
      <w:r w:rsidRPr="00106DB8">
        <w:rPr>
          <w:rFonts w:ascii="Cambria" w:hAnsi="Cambria" w:cs="Times New Roman"/>
          <w:b/>
          <w:bCs/>
          <w:lang w:val="es-VE"/>
        </w:rPr>
        <w:t xml:space="preserve">Lista de cotejo: </w:t>
      </w:r>
      <w:r w:rsidR="00B76567" w:rsidRPr="00106DB8">
        <w:rPr>
          <w:rFonts w:ascii="Cambria" w:hAnsi="Cambria"/>
          <w:b/>
          <w:bCs/>
          <w:lang w:val="es-ES"/>
        </w:rPr>
        <w:t>Guía para el análisis de Revisiones Sistemáticas y Metaanálisis</w:t>
      </w:r>
    </w:p>
    <w:p w14:paraId="6E03C343" w14:textId="5406AFE0" w:rsidR="002224FF" w:rsidRPr="003C3818" w:rsidRDefault="00916CE6" w:rsidP="002224FF">
      <w:pPr>
        <w:jc w:val="both"/>
        <w:rPr>
          <w:rFonts w:ascii="Cambria" w:hAnsi="Cambria"/>
          <w:bCs/>
          <w:lang w:val="es-ES"/>
        </w:rPr>
      </w:pPr>
      <w:r w:rsidRPr="00106DB8">
        <w:rPr>
          <w:rFonts w:ascii="Cambria" w:hAnsi="Cambria" w:cs="Times New Roman"/>
          <w:b/>
          <w:bCs/>
          <w:lang w:val="es-VE"/>
        </w:rPr>
        <w:t xml:space="preserve">Aportes del Grupo: </w:t>
      </w:r>
      <w:r w:rsidRPr="00106DB8">
        <w:rPr>
          <w:rFonts w:ascii="Cambria" w:hAnsi="Cambria" w:cs="Times New Roman"/>
          <w:bCs/>
          <w:lang w:val="es-VE"/>
        </w:rPr>
        <w:t xml:space="preserve">Si responde a la pregunta, </w:t>
      </w:r>
      <w:r w:rsidR="002224FF" w:rsidRPr="00106DB8">
        <w:rPr>
          <w:rFonts w:ascii="Cambria" w:hAnsi="Cambria"/>
          <w:bCs/>
          <w:lang w:val="es-419"/>
        </w:rPr>
        <w:t xml:space="preserve">ya que a partir de los resultados, se pudo constatar que no existe diferencia, entre tratar a estos pacientes con </w:t>
      </w:r>
      <w:proofErr w:type="spellStart"/>
      <w:r w:rsidR="002224FF" w:rsidRPr="00106DB8">
        <w:rPr>
          <w:rFonts w:ascii="Cambria" w:hAnsi="Cambria"/>
          <w:bCs/>
          <w:lang w:val="es-419"/>
        </w:rPr>
        <w:t>warfarina</w:t>
      </w:r>
      <w:proofErr w:type="spellEnd"/>
      <w:r w:rsidR="002224FF" w:rsidRPr="00106DB8">
        <w:rPr>
          <w:rFonts w:ascii="Cambria" w:hAnsi="Cambria"/>
          <w:bCs/>
          <w:lang w:val="es-419"/>
        </w:rPr>
        <w:t xml:space="preserve"> o </w:t>
      </w:r>
      <w:r w:rsidR="003C3818">
        <w:rPr>
          <w:rFonts w:ascii="Cambria" w:hAnsi="Cambria"/>
          <w:bCs/>
          <w:lang w:val="es-419"/>
        </w:rPr>
        <w:t>AAS</w:t>
      </w:r>
      <w:r w:rsidR="002224FF" w:rsidRPr="00106DB8">
        <w:rPr>
          <w:rFonts w:ascii="Cambria" w:hAnsi="Cambria"/>
          <w:bCs/>
          <w:lang w:val="es-419"/>
        </w:rPr>
        <w:t>, tanto en relación con la ocurrencia de eventos trombóticos como hemorrágicos.</w:t>
      </w:r>
    </w:p>
    <w:p w14:paraId="2CFBE9A3" w14:textId="67BD8E2A" w:rsidR="00916CE6" w:rsidRPr="00A916FD" w:rsidRDefault="00916CE6" w:rsidP="002224FF">
      <w:pPr>
        <w:jc w:val="both"/>
        <w:rPr>
          <w:rFonts w:ascii="Cambria" w:hAnsi="Cambria" w:cs="Times New Roman"/>
          <w:bCs/>
          <w:lang w:val="es-ES"/>
        </w:rPr>
      </w:pPr>
    </w:p>
    <w:p w14:paraId="0841715E" w14:textId="110D2EBE" w:rsidR="00916CE6" w:rsidRPr="00106DB8" w:rsidRDefault="002224FF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>Metodológicos</w:t>
      </w:r>
      <w:r w:rsidR="00916CE6" w:rsidRPr="00106DB8">
        <w:rPr>
          <w:rFonts w:ascii="Cambria" w:hAnsi="Cambria" w:cs="Times New Roman"/>
          <w:b/>
          <w:bCs/>
          <w:lang w:val="es-VE"/>
        </w:rPr>
        <w:t>:</w:t>
      </w:r>
      <w:r w:rsidR="00916CE6" w:rsidRPr="00106DB8">
        <w:rPr>
          <w:rFonts w:ascii="Cambria" w:hAnsi="Cambria" w:cs="Times New Roman"/>
          <w:bCs/>
          <w:lang w:val="es-VE"/>
        </w:rPr>
        <w:t xml:space="preserve"> </w:t>
      </w:r>
    </w:p>
    <w:p w14:paraId="2F5637A7" w14:textId="77777777" w:rsidR="00C24957" w:rsidRPr="00106DB8" w:rsidRDefault="00106DB8" w:rsidP="002224FF">
      <w:pPr>
        <w:numPr>
          <w:ilvl w:val="0"/>
          <w:numId w:val="24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lastRenderedPageBreak/>
        <w:t>Escasos resultados procedentes de ensayos clínicos. (Observacionales no aleatorizados, excepto 2 ECA)</w:t>
      </w:r>
    </w:p>
    <w:p w14:paraId="19A1D537" w14:textId="77777777" w:rsidR="00C24957" w:rsidRPr="00106DB8" w:rsidRDefault="00106DB8" w:rsidP="002224FF">
      <w:pPr>
        <w:numPr>
          <w:ilvl w:val="0"/>
          <w:numId w:val="24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 xml:space="preserve"> Al comparar la tasa de incidencia de eventos trombóticos con las hemorrágicas, en cada grupo farmacológico, se evidenció mayor ocurrencia en el primero de estos.</w:t>
      </w:r>
    </w:p>
    <w:p w14:paraId="707D66C2" w14:textId="3B5DD82C" w:rsidR="00C24957" w:rsidRPr="00106DB8" w:rsidRDefault="00106DB8" w:rsidP="002224FF">
      <w:pPr>
        <w:numPr>
          <w:ilvl w:val="0"/>
          <w:numId w:val="24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>Tratándose de un meta</w:t>
      </w:r>
      <w:r w:rsidR="003C3818">
        <w:rPr>
          <w:rFonts w:ascii="Cambria" w:hAnsi="Cambria" w:cs="Times New Roman"/>
          <w:bCs/>
          <w:lang w:val="es-ES"/>
        </w:rPr>
        <w:t>a</w:t>
      </w:r>
      <w:r w:rsidRPr="00106DB8">
        <w:rPr>
          <w:rFonts w:ascii="Cambria" w:hAnsi="Cambria" w:cs="Times New Roman"/>
          <w:bCs/>
          <w:lang w:val="es-ES"/>
        </w:rPr>
        <w:t>n</w:t>
      </w:r>
      <w:r w:rsidR="003C3818">
        <w:rPr>
          <w:rFonts w:ascii="Cambria" w:hAnsi="Cambria" w:cs="Times New Roman"/>
          <w:bCs/>
          <w:lang w:val="es-ES"/>
        </w:rPr>
        <w:t>á</w:t>
      </w:r>
      <w:r w:rsidRPr="00106DB8">
        <w:rPr>
          <w:rFonts w:ascii="Cambria" w:hAnsi="Cambria" w:cs="Times New Roman"/>
          <w:bCs/>
          <w:lang w:val="es-ES"/>
        </w:rPr>
        <w:t xml:space="preserve">lisis que incluyó en su mayoría, estudios retrospectivos, se evidenció una notable limitación en el análisis estadístico de los resultados, al confirmarse la presencia de sesgos de publicación y de reporte de acuerdo a lo descrito con gráficos de </w:t>
      </w:r>
      <w:proofErr w:type="spellStart"/>
      <w:r w:rsidRPr="00106DB8">
        <w:rPr>
          <w:rFonts w:ascii="Cambria" w:hAnsi="Cambria" w:cs="Times New Roman"/>
          <w:bCs/>
          <w:lang w:val="es-ES"/>
        </w:rPr>
        <w:t>Funnel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 </w:t>
      </w:r>
      <w:proofErr w:type="spellStart"/>
      <w:r w:rsidRPr="00106DB8">
        <w:rPr>
          <w:rFonts w:ascii="Cambria" w:hAnsi="Cambria" w:cs="Times New Roman"/>
          <w:bCs/>
          <w:lang w:val="es-ES"/>
        </w:rPr>
        <w:t>Plot</w:t>
      </w:r>
      <w:proofErr w:type="spellEnd"/>
      <w:r w:rsidRPr="00106DB8">
        <w:rPr>
          <w:rFonts w:ascii="Cambria" w:hAnsi="Cambria" w:cs="Times New Roman"/>
          <w:bCs/>
          <w:lang w:val="es-ES"/>
        </w:rPr>
        <w:t xml:space="preserve">. </w:t>
      </w:r>
    </w:p>
    <w:p w14:paraId="447FD195" w14:textId="3B7D775E" w:rsidR="002224FF" w:rsidRPr="00106DB8" w:rsidRDefault="002224FF" w:rsidP="002224FF">
      <w:pPr>
        <w:jc w:val="both"/>
        <w:rPr>
          <w:rFonts w:ascii="Cambria" w:hAnsi="Cambria" w:cs="Times New Roman"/>
          <w:b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>Clínico</w:t>
      </w:r>
      <w:r w:rsidR="00106DB8">
        <w:rPr>
          <w:rFonts w:ascii="Cambria" w:hAnsi="Cambria" w:cs="Times New Roman"/>
          <w:b/>
          <w:bCs/>
          <w:lang w:val="es-VE"/>
        </w:rPr>
        <w:t>s</w:t>
      </w:r>
      <w:r w:rsidRPr="00106DB8">
        <w:rPr>
          <w:rFonts w:ascii="Cambria" w:hAnsi="Cambria" w:cs="Times New Roman"/>
          <w:b/>
          <w:bCs/>
          <w:lang w:val="es-VE"/>
        </w:rPr>
        <w:t>:</w:t>
      </w:r>
    </w:p>
    <w:p w14:paraId="6F1E631E" w14:textId="4E1DD44A" w:rsidR="00C24957" w:rsidRPr="00106DB8" w:rsidRDefault="00106DB8" w:rsidP="002224FF">
      <w:pPr>
        <w:numPr>
          <w:ilvl w:val="0"/>
          <w:numId w:val="25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419"/>
        </w:rPr>
        <w:t xml:space="preserve">Menor </w:t>
      </w:r>
      <w:r w:rsidR="002224FF" w:rsidRPr="00106DB8">
        <w:rPr>
          <w:rFonts w:ascii="Cambria" w:hAnsi="Cambria" w:cs="Times New Roman"/>
          <w:bCs/>
          <w:lang w:val="es-419"/>
        </w:rPr>
        <w:t>tasa de incidencia de eventos Tromboemb</w:t>
      </w:r>
      <w:r w:rsidR="003C3818">
        <w:rPr>
          <w:rFonts w:ascii="Cambria" w:hAnsi="Cambria" w:cs="Times New Roman"/>
          <w:bCs/>
          <w:lang w:val="es-419"/>
        </w:rPr>
        <w:t>ó</w:t>
      </w:r>
      <w:r w:rsidR="002224FF" w:rsidRPr="00106DB8">
        <w:rPr>
          <w:rFonts w:ascii="Cambria" w:hAnsi="Cambria" w:cs="Times New Roman"/>
          <w:bCs/>
          <w:lang w:val="es-419"/>
        </w:rPr>
        <w:t>lico</w:t>
      </w:r>
      <w:r w:rsidRPr="00106DB8">
        <w:rPr>
          <w:rFonts w:ascii="Cambria" w:hAnsi="Cambria" w:cs="Times New Roman"/>
          <w:bCs/>
          <w:lang w:val="es-419"/>
        </w:rPr>
        <w:t xml:space="preserve"> usando cualquier estrategia antitrombótica comparado con la no tromboprofilaxis [IR: 0,018 eventos x p/año (IC 95%: 0,012-0,025) </w:t>
      </w:r>
      <w:r w:rsidR="002224FF" w:rsidRPr="00106DB8">
        <w:rPr>
          <w:rFonts w:ascii="Cambria" w:hAnsi="Cambria" w:cs="Times New Roman"/>
          <w:bCs/>
          <w:i/>
          <w:iCs/>
          <w:lang w:val="es-419"/>
        </w:rPr>
        <w:t>vs</w:t>
      </w:r>
      <w:r w:rsidRPr="00106DB8">
        <w:rPr>
          <w:rFonts w:ascii="Cambria" w:hAnsi="Cambria" w:cs="Times New Roman"/>
          <w:bCs/>
          <w:lang w:val="es-419"/>
        </w:rPr>
        <w:t xml:space="preserve"> IR: 0,035 eventos x p/año (IC 95%: 0,016-0,080), respectivamente].</w:t>
      </w:r>
    </w:p>
    <w:p w14:paraId="7BCD75F3" w14:textId="77777777" w:rsidR="00C24957" w:rsidRPr="00106DB8" w:rsidRDefault="00106DB8" w:rsidP="002224FF">
      <w:pPr>
        <w:numPr>
          <w:ilvl w:val="0"/>
          <w:numId w:val="25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419"/>
        </w:rPr>
        <w:t xml:space="preserve">Existe una eficacia antitrombótica similar de aspirina y </w:t>
      </w:r>
      <w:proofErr w:type="spellStart"/>
      <w:r w:rsidRPr="00106DB8">
        <w:rPr>
          <w:rFonts w:ascii="Cambria" w:hAnsi="Cambria" w:cs="Times New Roman"/>
          <w:bCs/>
          <w:lang w:val="es-419"/>
        </w:rPr>
        <w:t>warfarina</w:t>
      </w:r>
      <w:proofErr w:type="spellEnd"/>
      <w:r w:rsidRPr="00106DB8">
        <w:rPr>
          <w:rFonts w:ascii="Cambria" w:hAnsi="Cambria" w:cs="Times New Roman"/>
          <w:bCs/>
          <w:lang w:val="es-419"/>
        </w:rPr>
        <w:t xml:space="preserve"> en la prevención primaria de episodios ET y SM [IRR: 0,94 (IC 95%: 0,63-1,43)]</w:t>
      </w:r>
    </w:p>
    <w:p w14:paraId="058A3B3F" w14:textId="65ADD5C2" w:rsidR="002224FF" w:rsidRPr="00106DB8" w:rsidRDefault="002224FF" w:rsidP="002224FF">
      <w:pPr>
        <w:numPr>
          <w:ilvl w:val="0"/>
          <w:numId w:val="25"/>
        </w:num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ES"/>
        </w:rPr>
        <w:t>Los NOAC pudieran considerarse una alternativa antitrombó</w:t>
      </w:r>
      <w:r w:rsidR="003C3818">
        <w:rPr>
          <w:rFonts w:ascii="Cambria" w:hAnsi="Cambria" w:cs="Times New Roman"/>
          <w:bCs/>
          <w:lang w:val="es-ES"/>
        </w:rPr>
        <w:t>t</w:t>
      </w:r>
      <w:r w:rsidRPr="00106DB8">
        <w:rPr>
          <w:rFonts w:ascii="Cambria" w:hAnsi="Cambria" w:cs="Times New Roman"/>
          <w:bCs/>
          <w:lang w:val="es-ES"/>
        </w:rPr>
        <w:t>ica frente a la Warfarina, justificado en la notable heterogeneidad (</w:t>
      </w:r>
      <w:r w:rsidR="00106DB8" w:rsidRPr="00106DB8">
        <w:rPr>
          <w:rFonts w:ascii="Cambria" w:hAnsi="Cambria" w:cs="Times New Roman"/>
          <w:bCs/>
          <w:lang w:val="es-ES"/>
        </w:rPr>
        <w:t>I</w:t>
      </w:r>
      <w:r w:rsidR="00106DB8" w:rsidRPr="00106DB8">
        <w:rPr>
          <w:rFonts w:ascii="Cambria" w:hAnsi="Cambria" w:cs="Times New Roman"/>
          <w:bCs/>
          <w:vertAlign w:val="superscript"/>
          <w:lang w:val="es-ES"/>
        </w:rPr>
        <w:t xml:space="preserve">2  </w:t>
      </w:r>
      <w:r w:rsidR="00106DB8" w:rsidRPr="00106DB8">
        <w:rPr>
          <w:rFonts w:ascii="Cambria" w:hAnsi="Cambria" w:cs="Times New Roman"/>
          <w:bCs/>
          <w:lang w:val="es-ES"/>
        </w:rPr>
        <w:t>63.4%, p 0.002</w:t>
      </w:r>
      <w:r w:rsidR="00106DB8" w:rsidRPr="003C3818">
        <w:rPr>
          <w:rFonts w:ascii="Cambria" w:hAnsi="Cambria" w:cs="Times New Roman"/>
          <w:bCs/>
          <w:lang w:val="es-ES"/>
        </w:rPr>
        <w:t xml:space="preserve">) </w:t>
      </w:r>
      <w:r w:rsidRPr="00106DB8">
        <w:rPr>
          <w:rFonts w:ascii="Cambria" w:hAnsi="Cambria" w:cs="Times New Roman"/>
          <w:bCs/>
          <w:lang w:val="es-ES"/>
        </w:rPr>
        <w:t>de los resultados de este último grupo, planteándose que la misma se deba a la dependencia de la eficacia de la Warfarina según un Tiempo en Rango Terapéutico (TTR).</w:t>
      </w:r>
    </w:p>
    <w:p w14:paraId="51A6CE02" w14:textId="25299EDC" w:rsidR="00916CE6" w:rsidRPr="00106DB8" w:rsidRDefault="00916CE6" w:rsidP="002224FF">
      <w:pPr>
        <w:jc w:val="both"/>
        <w:rPr>
          <w:rFonts w:ascii="Cambria" w:hAnsi="Cambria" w:cs="Times New Roman"/>
          <w:b/>
          <w:bCs/>
          <w:lang w:val="es-VE"/>
        </w:rPr>
      </w:pPr>
      <w:r w:rsidRPr="00106DB8">
        <w:rPr>
          <w:rFonts w:ascii="Cambria" w:hAnsi="Cambria" w:cs="Times New Roman"/>
          <w:b/>
          <w:bCs/>
          <w:lang w:val="es-VE"/>
        </w:rPr>
        <w:t>Comentarios</w:t>
      </w:r>
      <w:r w:rsidR="002224FF" w:rsidRPr="00106DB8">
        <w:rPr>
          <w:rFonts w:ascii="Cambria" w:hAnsi="Cambria" w:cs="Times New Roman"/>
          <w:b/>
          <w:bCs/>
          <w:lang w:val="es-VE"/>
        </w:rPr>
        <w:t xml:space="preserve"> Finales</w:t>
      </w:r>
      <w:r w:rsidRPr="00106DB8">
        <w:rPr>
          <w:rFonts w:ascii="Cambria" w:hAnsi="Cambria" w:cs="Times New Roman"/>
          <w:b/>
          <w:bCs/>
          <w:lang w:val="es-VE"/>
        </w:rPr>
        <w:t xml:space="preserve">: </w:t>
      </w:r>
    </w:p>
    <w:p w14:paraId="03D1A1A3" w14:textId="7F3768CE" w:rsidR="00916CE6" w:rsidRPr="00106DB8" w:rsidRDefault="00106DB8" w:rsidP="002224FF">
      <w:pPr>
        <w:jc w:val="both"/>
        <w:rPr>
          <w:rFonts w:ascii="Cambria" w:hAnsi="Cambria" w:cs="Times New Roman"/>
          <w:bCs/>
          <w:lang w:val="es-VE"/>
        </w:rPr>
      </w:pPr>
      <w:r>
        <w:rPr>
          <w:rFonts w:ascii="Cambria" w:hAnsi="Cambria" w:cs="Times New Roman"/>
          <w:bCs/>
          <w:lang w:val="es-VE"/>
        </w:rPr>
        <w:t>Dra. Infante c</w:t>
      </w:r>
      <w:r w:rsidR="002224FF" w:rsidRPr="00106DB8">
        <w:rPr>
          <w:rFonts w:ascii="Cambria" w:hAnsi="Cambria" w:cs="Times New Roman"/>
          <w:bCs/>
          <w:lang w:val="es-VE"/>
        </w:rPr>
        <w:t>oncluye</w:t>
      </w:r>
      <w:r>
        <w:rPr>
          <w:rFonts w:ascii="Cambria" w:hAnsi="Cambria" w:cs="Times New Roman"/>
          <w:bCs/>
          <w:lang w:val="es-VE"/>
        </w:rPr>
        <w:t xml:space="preserve"> la presente sesión argumentando que </w:t>
      </w:r>
      <w:r w:rsidR="002224FF" w:rsidRPr="00106DB8">
        <w:rPr>
          <w:rFonts w:ascii="Cambria" w:hAnsi="Cambria" w:cs="Times New Roman"/>
          <w:bCs/>
          <w:lang w:val="es-VE"/>
        </w:rPr>
        <w:t>e</w:t>
      </w:r>
      <w:r w:rsidR="00916CE6" w:rsidRPr="00106DB8">
        <w:rPr>
          <w:rFonts w:ascii="Cambria" w:hAnsi="Cambria" w:cs="Times New Roman"/>
          <w:bCs/>
          <w:lang w:val="es-VE"/>
        </w:rPr>
        <w:t xml:space="preserve">s un análisis de un estudio muy </w:t>
      </w:r>
      <w:r w:rsidR="002224FF" w:rsidRPr="00106DB8">
        <w:rPr>
          <w:rFonts w:ascii="Cambria" w:hAnsi="Cambria" w:cs="Times New Roman"/>
          <w:bCs/>
          <w:lang w:val="es-VE"/>
        </w:rPr>
        <w:t>difícil</w:t>
      </w:r>
      <w:r w:rsidR="00916CE6" w:rsidRPr="00106DB8">
        <w:rPr>
          <w:rFonts w:ascii="Cambria" w:hAnsi="Cambria" w:cs="Times New Roman"/>
          <w:bCs/>
          <w:lang w:val="es-VE"/>
        </w:rPr>
        <w:t>,</w:t>
      </w:r>
      <w:r>
        <w:rPr>
          <w:rFonts w:ascii="Cambria" w:hAnsi="Cambria" w:cs="Times New Roman"/>
          <w:bCs/>
          <w:lang w:val="es-VE"/>
        </w:rPr>
        <w:t xml:space="preserve"> donde</w:t>
      </w:r>
      <w:r w:rsidR="00916CE6" w:rsidRPr="00106DB8">
        <w:rPr>
          <w:rFonts w:ascii="Cambria" w:hAnsi="Cambria" w:cs="Times New Roman"/>
          <w:bCs/>
          <w:lang w:val="es-VE"/>
        </w:rPr>
        <w:t xml:space="preserve"> la idea es obtener la mayor cantidad de información a pesar de recopilar muchos estu</w:t>
      </w:r>
      <w:r w:rsidR="002224FF" w:rsidRPr="00106DB8">
        <w:rPr>
          <w:rFonts w:ascii="Cambria" w:hAnsi="Cambria" w:cs="Times New Roman"/>
          <w:bCs/>
          <w:lang w:val="es-VE"/>
        </w:rPr>
        <w:t>d</w:t>
      </w:r>
      <w:r>
        <w:rPr>
          <w:rFonts w:ascii="Cambria" w:hAnsi="Cambria" w:cs="Times New Roman"/>
          <w:bCs/>
          <w:lang w:val="es-VE"/>
        </w:rPr>
        <w:t>ios. Destacando que l</w:t>
      </w:r>
      <w:r w:rsidR="00916CE6" w:rsidRPr="00106DB8">
        <w:rPr>
          <w:rFonts w:ascii="Cambria" w:hAnsi="Cambria" w:cs="Times New Roman"/>
          <w:bCs/>
          <w:lang w:val="es-VE"/>
        </w:rPr>
        <w:t xml:space="preserve">o importante es evaluar la línea de incidencia, </w:t>
      </w:r>
      <w:r>
        <w:rPr>
          <w:rFonts w:ascii="Cambria" w:hAnsi="Cambria" w:cs="Times New Roman"/>
          <w:bCs/>
          <w:lang w:val="es-VE"/>
        </w:rPr>
        <w:t>(</w:t>
      </w:r>
      <w:r w:rsidR="00916CE6" w:rsidRPr="00106DB8">
        <w:rPr>
          <w:rFonts w:ascii="Cambria" w:hAnsi="Cambria" w:cs="Times New Roman"/>
          <w:bCs/>
          <w:lang w:val="es-VE"/>
        </w:rPr>
        <w:t xml:space="preserve">con </w:t>
      </w:r>
      <w:r>
        <w:rPr>
          <w:rFonts w:ascii="Cambria" w:hAnsi="Cambria" w:cs="Times New Roman"/>
          <w:bCs/>
          <w:lang w:val="es-VE"/>
        </w:rPr>
        <w:t>eso de los que tienen eventos 0).</w:t>
      </w:r>
      <w:r w:rsidR="00916CE6" w:rsidRPr="00106DB8">
        <w:rPr>
          <w:rFonts w:ascii="Cambria" w:hAnsi="Cambria" w:cs="Times New Roman"/>
          <w:bCs/>
          <w:lang w:val="es-VE"/>
        </w:rPr>
        <w:t xml:space="preserve"> Las conclusiones </w:t>
      </w:r>
      <w:r>
        <w:rPr>
          <w:rFonts w:ascii="Cambria" w:hAnsi="Cambria" w:cs="Times New Roman"/>
          <w:bCs/>
          <w:lang w:val="es-VE"/>
        </w:rPr>
        <w:t xml:space="preserve">presentadas </w:t>
      </w:r>
      <w:r w:rsidR="00916CE6" w:rsidRPr="00106DB8">
        <w:rPr>
          <w:rFonts w:ascii="Cambria" w:hAnsi="Cambria" w:cs="Times New Roman"/>
          <w:bCs/>
          <w:lang w:val="es-VE"/>
        </w:rPr>
        <w:t xml:space="preserve">concuerdan, </w:t>
      </w:r>
      <w:r>
        <w:rPr>
          <w:rFonts w:ascii="Cambria" w:hAnsi="Cambria" w:cs="Times New Roman"/>
          <w:bCs/>
          <w:lang w:val="es-VE"/>
        </w:rPr>
        <w:t xml:space="preserve">ya que </w:t>
      </w:r>
      <w:r w:rsidR="00916CE6" w:rsidRPr="00106DB8">
        <w:rPr>
          <w:rFonts w:ascii="Cambria" w:hAnsi="Cambria" w:cs="Times New Roman"/>
          <w:bCs/>
          <w:lang w:val="es-VE"/>
        </w:rPr>
        <w:t xml:space="preserve">son grupos heterogéneos que no se sabe </w:t>
      </w:r>
      <w:r w:rsidR="007E2ED0" w:rsidRPr="00106DB8">
        <w:rPr>
          <w:rFonts w:ascii="Cambria" w:hAnsi="Cambria" w:cs="Times New Roman"/>
          <w:bCs/>
          <w:lang w:val="es-VE"/>
        </w:rPr>
        <w:t>exactamente</w:t>
      </w:r>
      <w:r>
        <w:rPr>
          <w:rFonts w:ascii="Cambria" w:hAnsi="Cambria" w:cs="Times New Roman"/>
          <w:bCs/>
          <w:lang w:val="es-VE"/>
        </w:rPr>
        <w:t xml:space="preserve">, y </w:t>
      </w:r>
      <w:r w:rsidR="00916CE6" w:rsidRPr="00106DB8">
        <w:rPr>
          <w:rFonts w:ascii="Cambria" w:hAnsi="Cambria" w:cs="Times New Roman"/>
          <w:bCs/>
          <w:lang w:val="es-VE"/>
        </w:rPr>
        <w:t>no ha</w:t>
      </w:r>
      <w:r w:rsidR="002224FF" w:rsidRPr="00106DB8">
        <w:rPr>
          <w:rFonts w:ascii="Cambria" w:hAnsi="Cambria" w:cs="Times New Roman"/>
          <w:bCs/>
          <w:lang w:val="es-VE"/>
        </w:rPr>
        <w:t>y</w:t>
      </w:r>
      <w:r w:rsidR="00916CE6" w:rsidRPr="00106DB8">
        <w:rPr>
          <w:rFonts w:ascii="Cambria" w:hAnsi="Cambria" w:cs="Times New Roman"/>
          <w:bCs/>
          <w:lang w:val="es-VE"/>
        </w:rPr>
        <w:t xml:space="preserve"> diferencia entre las estrategias </w:t>
      </w:r>
      <w:r w:rsidR="00A916FD" w:rsidRPr="00106DB8">
        <w:rPr>
          <w:rFonts w:ascii="Cambria" w:hAnsi="Cambria" w:cs="Times New Roman"/>
          <w:bCs/>
          <w:lang w:val="es-VE"/>
        </w:rPr>
        <w:t>antitrombóticas</w:t>
      </w:r>
      <w:r w:rsidR="00916CE6" w:rsidRPr="00106DB8">
        <w:rPr>
          <w:rFonts w:ascii="Cambria" w:hAnsi="Cambria" w:cs="Times New Roman"/>
          <w:bCs/>
          <w:lang w:val="es-VE"/>
        </w:rPr>
        <w:t>.</w:t>
      </w:r>
    </w:p>
    <w:p w14:paraId="5332E50E" w14:textId="01FC9280" w:rsidR="00F86654" w:rsidRPr="00106DB8" w:rsidRDefault="00A916FD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VE"/>
        </w:rPr>
        <w:t>Asimismo,</w:t>
      </w:r>
      <w:r>
        <w:rPr>
          <w:rFonts w:ascii="Cambria" w:hAnsi="Cambria" w:cs="Times New Roman"/>
          <w:bCs/>
          <w:lang w:val="es-VE"/>
        </w:rPr>
        <w:t xml:space="preserve"> se</w:t>
      </w:r>
      <w:r w:rsidR="002224FF" w:rsidRPr="00106DB8">
        <w:rPr>
          <w:rFonts w:ascii="Cambria" w:hAnsi="Cambria" w:cs="Times New Roman"/>
          <w:bCs/>
          <w:lang w:val="es-VE"/>
        </w:rPr>
        <w:t xml:space="preserve"> destacó</w:t>
      </w:r>
      <w:r>
        <w:rPr>
          <w:rFonts w:ascii="Cambria" w:hAnsi="Cambria" w:cs="Times New Roman"/>
          <w:bCs/>
          <w:lang w:val="es-VE"/>
        </w:rPr>
        <w:t xml:space="preserve"> que</w:t>
      </w:r>
      <w:r w:rsidR="002224FF" w:rsidRPr="00106DB8">
        <w:rPr>
          <w:rFonts w:ascii="Cambria" w:hAnsi="Cambria" w:cs="Times New Roman"/>
          <w:bCs/>
          <w:lang w:val="es-VE"/>
        </w:rPr>
        <w:t xml:space="preserve"> al igual que en sesiones previas lo importante de r</w:t>
      </w:r>
      <w:r w:rsidR="00916CE6" w:rsidRPr="00106DB8">
        <w:rPr>
          <w:rFonts w:ascii="Cambria" w:hAnsi="Cambria" w:cs="Times New Roman"/>
          <w:bCs/>
          <w:lang w:val="es-VE"/>
        </w:rPr>
        <w:t xml:space="preserve">evisar que tipo de cirugía tiene cada estudio, </w:t>
      </w:r>
      <w:r w:rsidR="00713BFF" w:rsidRPr="00106DB8">
        <w:rPr>
          <w:rFonts w:ascii="Cambria" w:hAnsi="Cambria" w:cs="Times New Roman"/>
          <w:bCs/>
          <w:lang w:val="es-VE"/>
        </w:rPr>
        <w:t>ya que,</w:t>
      </w:r>
      <w:r w:rsidR="00916CE6" w:rsidRPr="00106DB8">
        <w:rPr>
          <w:rFonts w:ascii="Cambria" w:hAnsi="Cambria" w:cs="Times New Roman"/>
          <w:bCs/>
          <w:lang w:val="es-VE"/>
        </w:rPr>
        <w:t xml:space="preserve"> de acuerdo a es</w:t>
      </w:r>
      <w:r w:rsidR="002224FF" w:rsidRPr="00106DB8">
        <w:rPr>
          <w:rFonts w:ascii="Cambria" w:hAnsi="Cambria" w:cs="Times New Roman"/>
          <w:bCs/>
          <w:lang w:val="es-VE"/>
        </w:rPr>
        <w:t>to indican un tipo de terapia diferente.</w:t>
      </w:r>
    </w:p>
    <w:p w14:paraId="709A0CE0" w14:textId="19FEB812" w:rsidR="008574A6" w:rsidRPr="00106DB8" w:rsidRDefault="002224FF" w:rsidP="002224FF">
      <w:pPr>
        <w:jc w:val="both"/>
        <w:rPr>
          <w:rFonts w:ascii="Cambria" w:hAnsi="Cambria" w:cs="Times New Roman"/>
          <w:bCs/>
          <w:lang w:val="es-VE"/>
        </w:rPr>
      </w:pPr>
      <w:r w:rsidRPr="00106DB8">
        <w:rPr>
          <w:rFonts w:ascii="Cambria" w:hAnsi="Cambria" w:cs="Times New Roman"/>
          <w:bCs/>
          <w:lang w:val="es-VE"/>
        </w:rPr>
        <w:t xml:space="preserve">Para finalizar el </w:t>
      </w:r>
      <w:proofErr w:type="spellStart"/>
      <w:r w:rsidRPr="00106DB8">
        <w:rPr>
          <w:rFonts w:ascii="Cambria" w:hAnsi="Cambria" w:cs="Times New Roman"/>
          <w:bCs/>
          <w:lang w:val="es-VE"/>
        </w:rPr>
        <w:t>Dr</w:t>
      </w:r>
      <w:proofErr w:type="spellEnd"/>
      <w:r w:rsidRPr="00106DB8">
        <w:rPr>
          <w:rFonts w:ascii="Cambria" w:hAnsi="Cambria" w:cs="Times New Roman"/>
          <w:bCs/>
          <w:lang w:val="es-VE"/>
        </w:rPr>
        <w:t xml:space="preserve"> Ortiz, h</w:t>
      </w:r>
      <w:r w:rsidR="00916CE6" w:rsidRPr="00106DB8">
        <w:rPr>
          <w:rFonts w:ascii="Cambria" w:hAnsi="Cambria" w:cs="Times New Roman"/>
          <w:bCs/>
          <w:lang w:val="es-VE"/>
        </w:rPr>
        <w:t xml:space="preserve">ace referencia </w:t>
      </w:r>
      <w:r w:rsidRPr="00106DB8">
        <w:rPr>
          <w:rFonts w:ascii="Cambria" w:hAnsi="Cambria" w:cs="Times New Roman"/>
          <w:bCs/>
          <w:lang w:val="es-VE"/>
        </w:rPr>
        <w:t xml:space="preserve">lo relevante de este articulo y </w:t>
      </w:r>
      <w:r w:rsidR="00916CE6" w:rsidRPr="00106DB8">
        <w:rPr>
          <w:rFonts w:ascii="Cambria" w:hAnsi="Cambria" w:cs="Times New Roman"/>
          <w:bCs/>
          <w:lang w:val="es-VE"/>
        </w:rPr>
        <w:t xml:space="preserve">de </w:t>
      </w:r>
      <w:r w:rsidRPr="00106DB8">
        <w:rPr>
          <w:rFonts w:ascii="Cambria" w:hAnsi="Cambria" w:cs="Times New Roman"/>
          <w:bCs/>
          <w:lang w:val="es-VE"/>
        </w:rPr>
        <w:t>cómo</w:t>
      </w:r>
      <w:r w:rsidR="00916CE6" w:rsidRPr="00106DB8">
        <w:rPr>
          <w:rFonts w:ascii="Cambria" w:hAnsi="Cambria" w:cs="Times New Roman"/>
          <w:bCs/>
          <w:lang w:val="es-VE"/>
        </w:rPr>
        <w:t xml:space="preserve"> confronta la aspirin</w:t>
      </w:r>
      <w:r w:rsidRPr="00106DB8">
        <w:rPr>
          <w:rFonts w:ascii="Cambria" w:hAnsi="Cambria" w:cs="Times New Roman"/>
          <w:bCs/>
          <w:lang w:val="es-VE"/>
        </w:rPr>
        <w:t>a en este escenario</w:t>
      </w:r>
      <w:r w:rsidR="003E28FD" w:rsidRPr="00106DB8">
        <w:rPr>
          <w:rFonts w:ascii="Cambria" w:hAnsi="Cambria" w:cs="Times New Roman"/>
          <w:lang w:val="es-VE"/>
        </w:rPr>
        <w:t xml:space="preserve"> </w:t>
      </w:r>
      <w:r w:rsidRPr="00106DB8">
        <w:rPr>
          <w:rFonts w:ascii="Cambria" w:hAnsi="Cambria" w:cs="Times New Roman"/>
          <w:lang w:val="es-VE"/>
        </w:rPr>
        <w:t>planteado.</w:t>
      </w:r>
    </w:p>
    <w:sectPr w:rsidR="008574A6" w:rsidRPr="00106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298"/>
    <w:multiLevelType w:val="hybridMultilevel"/>
    <w:tmpl w:val="FA08A62A"/>
    <w:lvl w:ilvl="0" w:tplc="1300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88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6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65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C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A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42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EF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E6D34"/>
    <w:multiLevelType w:val="hybridMultilevel"/>
    <w:tmpl w:val="3FE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526"/>
    <w:multiLevelType w:val="hybridMultilevel"/>
    <w:tmpl w:val="3AB6B3D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1AE"/>
    <w:multiLevelType w:val="hybridMultilevel"/>
    <w:tmpl w:val="1E306588"/>
    <w:lvl w:ilvl="0" w:tplc="94F8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02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6D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09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2A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4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A5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A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E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50524E"/>
    <w:multiLevelType w:val="hybridMultilevel"/>
    <w:tmpl w:val="968AD57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1147"/>
    <w:multiLevelType w:val="hybridMultilevel"/>
    <w:tmpl w:val="175CA180"/>
    <w:lvl w:ilvl="0" w:tplc="1D64D6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B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C20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54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1F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B2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4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A0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14742"/>
    <w:multiLevelType w:val="hybridMultilevel"/>
    <w:tmpl w:val="D160D62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32B6ABD"/>
    <w:multiLevelType w:val="hybridMultilevel"/>
    <w:tmpl w:val="20328C00"/>
    <w:lvl w:ilvl="0" w:tplc="5F581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A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C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0D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2A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0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E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E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F26673"/>
    <w:multiLevelType w:val="hybridMultilevel"/>
    <w:tmpl w:val="44A028B2"/>
    <w:lvl w:ilvl="0" w:tplc="B04A8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47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2E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A6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61D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29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C3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ADC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6B8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0E53"/>
    <w:multiLevelType w:val="hybridMultilevel"/>
    <w:tmpl w:val="51662D28"/>
    <w:lvl w:ilvl="0" w:tplc="B1583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EB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E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4D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0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AD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B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43E"/>
    <w:multiLevelType w:val="hybridMultilevel"/>
    <w:tmpl w:val="859670E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6CB4CAD"/>
    <w:multiLevelType w:val="hybridMultilevel"/>
    <w:tmpl w:val="99864670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881"/>
    <w:multiLevelType w:val="hybridMultilevel"/>
    <w:tmpl w:val="E6E0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0DE"/>
    <w:multiLevelType w:val="hybridMultilevel"/>
    <w:tmpl w:val="78BAF7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60772"/>
    <w:multiLevelType w:val="hybridMultilevel"/>
    <w:tmpl w:val="C638E0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046F2"/>
    <w:multiLevelType w:val="hybridMultilevel"/>
    <w:tmpl w:val="F0C2DE70"/>
    <w:lvl w:ilvl="0" w:tplc="3370B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03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A80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4D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33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67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01B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CF0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6D1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C5DB6"/>
    <w:multiLevelType w:val="hybridMultilevel"/>
    <w:tmpl w:val="8AC0629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47091"/>
    <w:multiLevelType w:val="hybridMultilevel"/>
    <w:tmpl w:val="6D54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47EF2"/>
    <w:multiLevelType w:val="hybridMultilevel"/>
    <w:tmpl w:val="B75E16C4"/>
    <w:lvl w:ilvl="0" w:tplc="BFF24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4A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A0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6A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C9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C2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9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0F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86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14227"/>
    <w:multiLevelType w:val="hybridMultilevel"/>
    <w:tmpl w:val="2A127DC0"/>
    <w:lvl w:ilvl="0" w:tplc="D2023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107"/>
    <w:multiLevelType w:val="hybridMultilevel"/>
    <w:tmpl w:val="BC90757C"/>
    <w:lvl w:ilvl="0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1C1312"/>
    <w:multiLevelType w:val="hybridMultilevel"/>
    <w:tmpl w:val="77FA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3ED"/>
    <w:multiLevelType w:val="hybridMultilevel"/>
    <w:tmpl w:val="7722ED10"/>
    <w:lvl w:ilvl="0" w:tplc="06741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64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AB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0C3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2D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C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4A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46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68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1465A6"/>
    <w:multiLevelType w:val="hybridMultilevel"/>
    <w:tmpl w:val="AFDC1762"/>
    <w:lvl w:ilvl="0" w:tplc="75D0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A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5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C3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21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E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2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6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FC4057"/>
    <w:multiLevelType w:val="hybridMultilevel"/>
    <w:tmpl w:val="F73E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42173">
    <w:abstractNumId w:val="1"/>
  </w:num>
  <w:num w:numId="2" w16cid:durableId="1515026863">
    <w:abstractNumId w:val="5"/>
  </w:num>
  <w:num w:numId="3" w16cid:durableId="304627814">
    <w:abstractNumId w:val="21"/>
  </w:num>
  <w:num w:numId="4" w16cid:durableId="1721175010">
    <w:abstractNumId w:val="12"/>
  </w:num>
  <w:num w:numId="5" w16cid:durableId="2078286116">
    <w:abstractNumId w:val="17"/>
  </w:num>
  <w:num w:numId="6" w16cid:durableId="702441284">
    <w:abstractNumId w:val="24"/>
  </w:num>
  <w:num w:numId="7" w16cid:durableId="1106853738">
    <w:abstractNumId w:val="6"/>
  </w:num>
  <w:num w:numId="8" w16cid:durableId="176819602">
    <w:abstractNumId w:val="10"/>
  </w:num>
  <w:num w:numId="9" w16cid:durableId="831719284">
    <w:abstractNumId w:val="6"/>
  </w:num>
  <w:num w:numId="10" w16cid:durableId="1546454683">
    <w:abstractNumId w:val="18"/>
  </w:num>
  <w:num w:numId="11" w16cid:durableId="1164975833">
    <w:abstractNumId w:val="19"/>
  </w:num>
  <w:num w:numId="12" w16cid:durableId="2012952588">
    <w:abstractNumId w:val="4"/>
  </w:num>
  <w:num w:numId="13" w16cid:durableId="1317417028">
    <w:abstractNumId w:val="13"/>
  </w:num>
  <w:num w:numId="14" w16cid:durableId="39325989">
    <w:abstractNumId w:val="9"/>
  </w:num>
  <w:num w:numId="15" w16cid:durableId="1733041947">
    <w:abstractNumId w:val="16"/>
  </w:num>
  <w:num w:numId="16" w16cid:durableId="1699700126">
    <w:abstractNumId w:val="20"/>
  </w:num>
  <w:num w:numId="17" w16cid:durableId="1650283755">
    <w:abstractNumId w:val="2"/>
  </w:num>
  <w:num w:numId="18" w16cid:durableId="641425108">
    <w:abstractNumId w:val="11"/>
  </w:num>
  <w:num w:numId="19" w16cid:durableId="856428448">
    <w:abstractNumId w:val="22"/>
  </w:num>
  <w:num w:numId="20" w16cid:durableId="210046748">
    <w:abstractNumId w:val="3"/>
  </w:num>
  <w:num w:numId="21" w16cid:durableId="1557547407">
    <w:abstractNumId w:val="23"/>
  </w:num>
  <w:num w:numId="22" w16cid:durableId="1101146518">
    <w:abstractNumId w:val="7"/>
  </w:num>
  <w:num w:numId="23" w16cid:durableId="446316273">
    <w:abstractNumId w:val="0"/>
  </w:num>
  <w:num w:numId="24" w16cid:durableId="362557900">
    <w:abstractNumId w:val="15"/>
  </w:num>
  <w:num w:numId="25" w16cid:durableId="859587749">
    <w:abstractNumId w:val="8"/>
  </w:num>
  <w:num w:numId="26" w16cid:durableId="11547627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C5"/>
    <w:rsid w:val="0000258E"/>
    <w:rsid w:val="000115E8"/>
    <w:rsid w:val="00072661"/>
    <w:rsid w:val="001043C9"/>
    <w:rsid w:val="00106DB8"/>
    <w:rsid w:val="001174E2"/>
    <w:rsid w:val="0015392D"/>
    <w:rsid w:val="00177871"/>
    <w:rsid w:val="00181AB6"/>
    <w:rsid w:val="001C2B3F"/>
    <w:rsid w:val="001D07C0"/>
    <w:rsid w:val="001F29B9"/>
    <w:rsid w:val="00216786"/>
    <w:rsid w:val="002224FF"/>
    <w:rsid w:val="00251E0C"/>
    <w:rsid w:val="002672F5"/>
    <w:rsid w:val="002A4BCC"/>
    <w:rsid w:val="002C07E4"/>
    <w:rsid w:val="002D1268"/>
    <w:rsid w:val="002E18E4"/>
    <w:rsid w:val="00361525"/>
    <w:rsid w:val="003A2827"/>
    <w:rsid w:val="003B152D"/>
    <w:rsid w:val="003B7E2D"/>
    <w:rsid w:val="003C3818"/>
    <w:rsid w:val="003C6212"/>
    <w:rsid w:val="003E28FD"/>
    <w:rsid w:val="00416444"/>
    <w:rsid w:val="00420B34"/>
    <w:rsid w:val="004266E7"/>
    <w:rsid w:val="00432282"/>
    <w:rsid w:val="004A5957"/>
    <w:rsid w:val="004E57CF"/>
    <w:rsid w:val="004F0E26"/>
    <w:rsid w:val="00537424"/>
    <w:rsid w:val="00543038"/>
    <w:rsid w:val="00593C37"/>
    <w:rsid w:val="00613D90"/>
    <w:rsid w:val="00653421"/>
    <w:rsid w:val="006772CA"/>
    <w:rsid w:val="006C4F24"/>
    <w:rsid w:val="006D382F"/>
    <w:rsid w:val="006E3A8C"/>
    <w:rsid w:val="006F735E"/>
    <w:rsid w:val="00713BFF"/>
    <w:rsid w:val="00717E24"/>
    <w:rsid w:val="00766E6D"/>
    <w:rsid w:val="00771839"/>
    <w:rsid w:val="00772DE2"/>
    <w:rsid w:val="007967E2"/>
    <w:rsid w:val="007E2ED0"/>
    <w:rsid w:val="007E309A"/>
    <w:rsid w:val="008574A6"/>
    <w:rsid w:val="008A1C69"/>
    <w:rsid w:val="00916CE6"/>
    <w:rsid w:val="00981963"/>
    <w:rsid w:val="00992D94"/>
    <w:rsid w:val="009C0B31"/>
    <w:rsid w:val="00A05D62"/>
    <w:rsid w:val="00A84FE8"/>
    <w:rsid w:val="00A916FD"/>
    <w:rsid w:val="00AA223B"/>
    <w:rsid w:val="00AD5B30"/>
    <w:rsid w:val="00B76567"/>
    <w:rsid w:val="00B923D9"/>
    <w:rsid w:val="00B94B1D"/>
    <w:rsid w:val="00B94D39"/>
    <w:rsid w:val="00B97733"/>
    <w:rsid w:val="00BF12FD"/>
    <w:rsid w:val="00C24957"/>
    <w:rsid w:val="00C47EE8"/>
    <w:rsid w:val="00C539C5"/>
    <w:rsid w:val="00D2166F"/>
    <w:rsid w:val="00D35426"/>
    <w:rsid w:val="00D7343D"/>
    <w:rsid w:val="00D83747"/>
    <w:rsid w:val="00DB2DC7"/>
    <w:rsid w:val="00DB727F"/>
    <w:rsid w:val="00DD75F6"/>
    <w:rsid w:val="00DE5B6A"/>
    <w:rsid w:val="00DF0BB3"/>
    <w:rsid w:val="00DF1B7F"/>
    <w:rsid w:val="00E110F5"/>
    <w:rsid w:val="00E221BA"/>
    <w:rsid w:val="00E35F07"/>
    <w:rsid w:val="00E6691F"/>
    <w:rsid w:val="00EA09A1"/>
    <w:rsid w:val="00F04BED"/>
    <w:rsid w:val="00F85FBE"/>
    <w:rsid w:val="00F86654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B3E6"/>
  <w15:chartTrackingRefBased/>
  <w15:docId w15:val="{D8273079-8360-489C-8E16-3786AC9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DC7"/>
    <w:pPr>
      <w:ind w:left="720"/>
      <w:contextualSpacing/>
    </w:pPr>
    <w:rPr>
      <w:lang w:val="es-VE"/>
    </w:rPr>
  </w:style>
  <w:style w:type="paragraph" w:styleId="Sinespaciado">
    <w:name w:val="No Spacing"/>
    <w:uiPriority w:val="1"/>
    <w:qFormat/>
    <w:rsid w:val="004322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Hipervnculo">
    <w:name w:val="Hyperlink"/>
    <w:basedOn w:val="Fuentedeprrafopredeter"/>
    <w:uiPriority w:val="99"/>
    <w:unhideWhenUsed/>
    <w:rsid w:val="00251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Tynx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Perez</cp:lastModifiedBy>
  <cp:revision>16</cp:revision>
  <dcterms:created xsi:type="dcterms:W3CDTF">2023-04-24T17:17:00Z</dcterms:created>
  <dcterms:modified xsi:type="dcterms:W3CDTF">2023-05-02T01:36:00Z</dcterms:modified>
</cp:coreProperties>
</file>