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D533" w14:textId="77777777" w:rsidR="00432282" w:rsidRPr="00F85FBE" w:rsidRDefault="00DB2DC7" w:rsidP="00432282">
      <w:pPr>
        <w:pStyle w:val="Sinespaciado"/>
        <w:jc w:val="center"/>
        <w:rPr>
          <w:rFonts w:ascii="Cambria" w:hAnsi="Cambria"/>
          <w:b/>
          <w:bCs/>
          <w:lang w:val="es-ES"/>
        </w:rPr>
      </w:pPr>
      <w:r w:rsidRPr="00F85FBE">
        <w:rPr>
          <w:rFonts w:ascii="Cambria" w:hAnsi="Cambria"/>
          <w:b/>
          <w:bCs/>
          <w:lang w:val="es-ES"/>
        </w:rPr>
        <w:t>EVIDENCIA CIENTÍFICA</w:t>
      </w:r>
    </w:p>
    <w:p w14:paraId="0CF3172D" w14:textId="0240A39D" w:rsidR="00DB2DC7" w:rsidRPr="00F85FBE" w:rsidRDefault="00432282" w:rsidP="00432282">
      <w:pPr>
        <w:pStyle w:val="Sinespaciado"/>
        <w:jc w:val="center"/>
        <w:rPr>
          <w:rFonts w:ascii="Cambria" w:hAnsi="Cambria"/>
          <w:b/>
          <w:bCs/>
          <w:lang w:val="es-ES"/>
        </w:rPr>
      </w:pPr>
      <w:r w:rsidRPr="00F85FBE">
        <w:rPr>
          <w:rFonts w:ascii="Cambria" w:hAnsi="Cambria"/>
          <w:b/>
          <w:bCs/>
          <w:lang w:val="es-ES"/>
        </w:rPr>
        <w:t>Grupo Congénito.</w:t>
      </w:r>
    </w:p>
    <w:p w14:paraId="64CCE03A" w14:textId="6CD47871" w:rsidR="00DB2DC7" w:rsidRPr="00F85FBE" w:rsidRDefault="00432282" w:rsidP="00DB2DC7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</w:pPr>
      <w:r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>A</w:t>
      </w:r>
      <w:r w:rsidR="00F85FBE"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>rtículo</w:t>
      </w:r>
      <w:r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 xml:space="preserve"> 1</w:t>
      </w:r>
      <w:r w:rsidR="00F85FBE"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 xml:space="preserve"> – Ciclo 2 2023.</w:t>
      </w:r>
    </w:p>
    <w:p w14:paraId="1948CFCC" w14:textId="77777777" w:rsidR="00DB727F" w:rsidRDefault="00DB727F" w:rsidP="00F85FBE">
      <w:pPr>
        <w:pStyle w:val="Sinespaciado"/>
        <w:spacing w:line="360" w:lineRule="auto"/>
        <w:rPr>
          <w:rFonts w:ascii="Cambria" w:hAnsi="Cambria"/>
          <w:b/>
          <w:bCs/>
          <w:lang w:val="es-ES"/>
        </w:rPr>
      </w:pPr>
    </w:p>
    <w:p w14:paraId="599F7A83" w14:textId="3A67118C" w:rsidR="00432282" w:rsidRPr="00F85FBE" w:rsidRDefault="00DB2DC7" w:rsidP="00F85FBE">
      <w:pPr>
        <w:pStyle w:val="Sinespaciado"/>
        <w:spacing w:line="360" w:lineRule="auto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Fecha:</w:t>
      </w:r>
      <w:r w:rsidRPr="00F85FBE">
        <w:rPr>
          <w:rFonts w:ascii="Cambria" w:hAnsi="Cambria"/>
          <w:lang w:val="es-ES"/>
        </w:rPr>
        <w:t xml:space="preserve"> </w:t>
      </w:r>
      <w:r w:rsidR="00432282" w:rsidRPr="00F85FBE">
        <w:rPr>
          <w:rFonts w:ascii="Cambria" w:hAnsi="Cambria"/>
          <w:lang w:val="es-ES"/>
        </w:rPr>
        <w:t>L</w:t>
      </w:r>
      <w:r w:rsidRPr="00F85FBE">
        <w:rPr>
          <w:rFonts w:ascii="Cambria" w:hAnsi="Cambria"/>
          <w:lang w:val="es-ES"/>
        </w:rPr>
        <w:t xml:space="preserve">unes, </w:t>
      </w:r>
      <w:r w:rsidR="001C2B3F" w:rsidRPr="00F85FBE">
        <w:rPr>
          <w:rFonts w:ascii="Cambria" w:hAnsi="Cambria"/>
          <w:lang w:val="es-ES"/>
        </w:rPr>
        <w:t>1</w:t>
      </w:r>
      <w:r w:rsidR="00432282" w:rsidRPr="00F85FBE">
        <w:rPr>
          <w:rFonts w:ascii="Cambria" w:hAnsi="Cambria"/>
          <w:lang w:val="es-ES"/>
        </w:rPr>
        <w:t>0</w:t>
      </w:r>
      <w:r w:rsidRPr="00F85FBE">
        <w:rPr>
          <w:rFonts w:ascii="Cambria" w:hAnsi="Cambria"/>
          <w:lang w:val="es-ES"/>
        </w:rPr>
        <w:t xml:space="preserve"> de </w:t>
      </w:r>
      <w:r w:rsidR="00432282" w:rsidRPr="00F85FBE">
        <w:rPr>
          <w:rFonts w:ascii="Cambria" w:hAnsi="Cambria"/>
          <w:lang w:val="es-ES"/>
        </w:rPr>
        <w:t xml:space="preserve">abril </w:t>
      </w:r>
      <w:r w:rsidRPr="00F85FBE">
        <w:rPr>
          <w:rFonts w:ascii="Cambria" w:hAnsi="Cambria"/>
          <w:lang w:val="es-ES"/>
        </w:rPr>
        <w:t>de 202</w:t>
      </w:r>
      <w:r w:rsidR="00432282" w:rsidRPr="00F85FBE">
        <w:rPr>
          <w:rFonts w:ascii="Cambria" w:hAnsi="Cambria"/>
          <w:lang w:val="es-ES"/>
        </w:rPr>
        <w:t>3</w:t>
      </w:r>
      <w:r w:rsidRPr="00F85FBE">
        <w:rPr>
          <w:rFonts w:ascii="Cambria" w:hAnsi="Cambria"/>
          <w:lang w:val="es-ES"/>
        </w:rPr>
        <w:t>.</w:t>
      </w:r>
    </w:p>
    <w:p w14:paraId="1EAE54DA" w14:textId="77777777" w:rsidR="00432282" w:rsidRPr="00F85FBE" w:rsidRDefault="00DB2DC7" w:rsidP="00F85FBE">
      <w:pPr>
        <w:pStyle w:val="Sinespaciado"/>
        <w:spacing w:line="360" w:lineRule="auto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Hora:</w:t>
      </w:r>
      <w:r w:rsidRPr="00F85FBE">
        <w:rPr>
          <w:rFonts w:ascii="Cambria" w:hAnsi="Cambria"/>
          <w:lang w:val="es-ES"/>
        </w:rPr>
        <w:t xml:space="preserve"> 12:30 p.m. a 1:30 p.m</w:t>
      </w:r>
      <w:r w:rsidR="00432282" w:rsidRPr="00F85FBE">
        <w:rPr>
          <w:rFonts w:ascii="Cambria" w:hAnsi="Cambria"/>
          <w:lang w:val="es-ES"/>
        </w:rPr>
        <w:t>.</w:t>
      </w:r>
    </w:p>
    <w:p w14:paraId="2F83473A" w14:textId="311468A5" w:rsidR="00DB2DC7" w:rsidRPr="00F85FBE" w:rsidRDefault="00DB2DC7" w:rsidP="00F85FBE">
      <w:pPr>
        <w:pStyle w:val="Sinespaciado"/>
        <w:spacing w:line="360" w:lineRule="auto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Lugar:</w:t>
      </w:r>
      <w:r w:rsidRPr="00F85FBE">
        <w:rPr>
          <w:rFonts w:ascii="Cambria" w:hAnsi="Cambria"/>
          <w:lang w:val="es-ES"/>
        </w:rPr>
        <w:t xml:space="preserve"> Auditorio de ASCARDIO. </w:t>
      </w:r>
    </w:p>
    <w:p w14:paraId="5A50383D" w14:textId="77777777" w:rsidR="00DB2DC7" w:rsidRPr="00F85FBE" w:rsidRDefault="00DB2DC7" w:rsidP="00F85FBE">
      <w:pPr>
        <w:pStyle w:val="Sinespaciado"/>
        <w:spacing w:line="360" w:lineRule="auto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Responsable:</w:t>
      </w:r>
      <w:r w:rsidRPr="00F85FBE">
        <w:rPr>
          <w:rFonts w:ascii="Cambria" w:hAnsi="Cambria"/>
          <w:lang w:val="es-ES"/>
        </w:rPr>
        <w:t xml:space="preserve"> Cardiología Infantil y Grupo C de Cardiología Poblacional</w:t>
      </w:r>
    </w:p>
    <w:p w14:paraId="528A5087" w14:textId="5FF0924C" w:rsidR="00DB2DC7" w:rsidRPr="00F85FBE" w:rsidRDefault="00DB2DC7" w:rsidP="00F85FBE">
      <w:pPr>
        <w:pStyle w:val="Sinespaciado"/>
        <w:spacing w:line="360" w:lineRule="auto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Ponente:</w:t>
      </w:r>
      <w:r w:rsidRPr="00F85FBE">
        <w:rPr>
          <w:rFonts w:ascii="Cambria" w:hAnsi="Cambria"/>
          <w:lang w:val="es-ES"/>
        </w:rPr>
        <w:t xml:space="preserve"> Dra. Ana </w:t>
      </w:r>
      <w:proofErr w:type="spellStart"/>
      <w:r w:rsidRPr="00F85FBE">
        <w:rPr>
          <w:rFonts w:ascii="Cambria" w:hAnsi="Cambria"/>
          <w:lang w:val="es-ES"/>
        </w:rPr>
        <w:t>Trivilion</w:t>
      </w:r>
      <w:proofErr w:type="spellEnd"/>
      <w:r w:rsidRPr="00F85FBE">
        <w:rPr>
          <w:rFonts w:ascii="Cambria" w:hAnsi="Cambria"/>
          <w:lang w:val="es-ES"/>
        </w:rPr>
        <w:t xml:space="preserve"> (Residente de </w:t>
      </w:r>
      <w:r w:rsidR="00432282" w:rsidRPr="00F85FBE">
        <w:rPr>
          <w:rFonts w:ascii="Cambria" w:hAnsi="Cambria"/>
          <w:lang w:val="es-ES"/>
        </w:rPr>
        <w:t>tercer</w:t>
      </w:r>
      <w:r w:rsidRPr="00F85FBE">
        <w:rPr>
          <w:rFonts w:ascii="Cambria" w:hAnsi="Cambria"/>
          <w:lang w:val="es-ES"/>
        </w:rPr>
        <w:t xml:space="preserve"> año de Cardiología Infantil) </w:t>
      </w:r>
    </w:p>
    <w:p w14:paraId="1F40391D" w14:textId="7A5D3CE9" w:rsidR="00DB2DC7" w:rsidRPr="00F85FBE" w:rsidRDefault="00DB2DC7" w:rsidP="00F85FBE">
      <w:pPr>
        <w:pStyle w:val="Sinespaciado"/>
        <w:spacing w:line="360" w:lineRule="auto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Relator:</w:t>
      </w:r>
      <w:r w:rsidRPr="00F85FBE">
        <w:rPr>
          <w:rFonts w:ascii="Cambria" w:hAnsi="Cambria"/>
          <w:lang w:val="es-ES"/>
        </w:rPr>
        <w:t xml:space="preserve"> Dra. </w:t>
      </w:r>
      <w:r w:rsidR="00432282" w:rsidRPr="00F85FBE">
        <w:rPr>
          <w:rFonts w:ascii="Cambria" w:hAnsi="Cambria"/>
          <w:lang w:val="es-ES"/>
        </w:rPr>
        <w:t>Karen G. Parra Gil</w:t>
      </w:r>
      <w:r w:rsidRPr="00F85FBE">
        <w:rPr>
          <w:rFonts w:ascii="Cambria" w:hAnsi="Cambria"/>
          <w:lang w:val="es-ES"/>
        </w:rPr>
        <w:t xml:space="preserve"> (Residente de segundo año de Cardiología Infantil). </w:t>
      </w:r>
    </w:p>
    <w:p w14:paraId="7DDBE0DA" w14:textId="013B0190" w:rsidR="00DB2DC7" w:rsidRDefault="00DB2DC7" w:rsidP="00F85FBE">
      <w:pPr>
        <w:spacing w:line="360" w:lineRule="auto"/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b/>
          <w:bCs/>
          <w:lang w:val="es-ES"/>
        </w:rPr>
        <w:t>Asistentes:</w:t>
      </w:r>
      <w:r w:rsidRPr="00F85FBE">
        <w:rPr>
          <w:rFonts w:ascii="Cambria" w:hAnsi="Cambria" w:cs="Times New Roman"/>
          <w:lang w:val="es-ES"/>
        </w:rPr>
        <w:t xml:space="preserve"> </w:t>
      </w:r>
      <w:proofErr w:type="spellStart"/>
      <w:r w:rsidRPr="00F85FBE">
        <w:rPr>
          <w:rFonts w:ascii="Cambria" w:hAnsi="Cambria" w:cs="Times New Roman"/>
          <w:lang w:val="es-ES"/>
        </w:rPr>
        <w:t>Dra</w:t>
      </w:r>
      <w:proofErr w:type="spellEnd"/>
      <w:r w:rsidR="00F85FBE">
        <w:rPr>
          <w:rFonts w:ascii="Cambria" w:hAnsi="Cambria" w:cs="Times New Roman"/>
          <w:lang w:val="es-ES"/>
        </w:rPr>
        <w:t xml:space="preserve"> Elizabeth</w:t>
      </w:r>
      <w:r w:rsidRPr="00F85FBE">
        <w:rPr>
          <w:rFonts w:ascii="Cambria" w:hAnsi="Cambria" w:cs="Times New Roman"/>
          <w:lang w:val="es-ES"/>
        </w:rPr>
        <w:t xml:space="preserve"> Infante, Dr. Reinaldo Ortiz, Dra. </w:t>
      </w:r>
      <w:r w:rsidR="0000258E" w:rsidRPr="00F85FBE">
        <w:rPr>
          <w:rFonts w:ascii="Cambria" w:hAnsi="Cambria" w:cs="Times New Roman"/>
          <w:lang w:val="es-ES"/>
        </w:rPr>
        <w:t>Raquel</w:t>
      </w:r>
      <w:r w:rsidR="00F85FBE">
        <w:rPr>
          <w:rFonts w:ascii="Cambria" w:hAnsi="Cambria" w:cs="Times New Roman"/>
          <w:lang w:val="es-ES"/>
        </w:rPr>
        <w:t xml:space="preserve"> </w:t>
      </w:r>
      <w:proofErr w:type="spellStart"/>
      <w:r w:rsidR="00F85FBE">
        <w:rPr>
          <w:rFonts w:ascii="Cambria" w:hAnsi="Cambria" w:cs="Times New Roman"/>
          <w:lang w:val="es-ES"/>
        </w:rPr>
        <w:t>Gonzalez</w:t>
      </w:r>
      <w:proofErr w:type="spellEnd"/>
      <w:r w:rsidRPr="00F85FBE">
        <w:rPr>
          <w:rFonts w:ascii="Cambria" w:hAnsi="Cambria" w:cs="Times New Roman"/>
          <w:lang w:val="es-ES"/>
        </w:rPr>
        <w:t>, Dra.</w:t>
      </w:r>
      <w:r w:rsidR="0000258E" w:rsidRPr="00F85FBE">
        <w:rPr>
          <w:rFonts w:ascii="Cambria" w:hAnsi="Cambria" w:cs="Times New Roman"/>
          <w:lang w:val="es-ES"/>
        </w:rPr>
        <w:t xml:space="preserve"> </w:t>
      </w:r>
      <w:proofErr w:type="spellStart"/>
      <w:r w:rsidR="0000258E" w:rsidRPr="00F85FBE">
        <w:rPr>
          <w:rFonts w:ascii="Cambria" w:hAnsi="Cambria" w:cs="Times New Roman"/>
          <w:lang w:val="es-ES"/>
        </w:rPr>
        <w:t>Mayrelis</w:t>
      </w:r>
      <w:proofErr w:type="spellEnd"/>
      <w:r w:rsidR="0000258E" w:rsidRPr="00F85FBE">
        <w:rPr>
          <w:rFonts w:ascii="Cambria" w:hAnsi="Cambria" w:cs="Times New Roman"/>
          <w:lang w:val="es-ES"/>
        </w:rPr>
        <w:t xml:space="preserve"> Peraza</w:t>
      </w:r>
      <w:r w:rsidR="00771839">
        <w:rPr>
          <w:rFonts w:ascii="Cambria" w:hAnsi="Cambria" w:cs="Times New Roman"/>
          <w:lang w:val="es-ES"/>
        </w:rPr>
        <w:t xml:space="preserve"> </w:t>
      </w:r>
      <w:r w:rsidR="00771839">
        <w:rPr>
          <w:rFonts w:ascii="Cambria" w:hAnsi="Cambria" w:cs="Times New Roman"/>
          <w:lang w:val="es-ES"/>
        </w:rPr>
        <w:t>(Cardiólogo infantil)</w:t>
      </w:r>
      <w:r w:rsidR="00771839" w:rsidRPr="00F85FBE">
        <w:rPr>
          <w:rFonts w:ascii="Cambria" w:hAnsi="Cambria" w:cs="Times New Roman"/>
          <w:lang w:val="es-ES"/>
        </w:rPr>
        <w:t xml:space="preserve">, </w:t>
      </w:r>
      <w:r w:rsidR="0000258E" w:rsidRPr="00F85FBE">
        <w:rPr>
          <w:rFonts w:ascii="Cambria" w:hAnsi="Cambria" w:cs="Times New Roman"/>
          <w:lang w:val="es-ES"/>
        </w:rPr>
        <w:t>Dr. Julio Muñoz</w:t>
      </w:r>
      <w:r w:rsidR="00771839">
        <w:rPr>
          <w:rFonts w:ascii="Cambria" w:hAnsi="Cambria" w:cs="Times New Roman"/>
          <w:lang w:val="es-ES"/>
        </w:rPr>
        <w:t xml:space="preserve"> (Cardiólogo infantil)</w:t>
      </w:r>
      <w:r w:rsidRPr="00F85FBE">
        <w:rPr>
          <w:rFonts w:ascii="Cambria" w:hAnsi="Cambria" w:cs="Times New Roman"/>
          <w:lang w:val="es-ES"/>
        </w:rPr>
        <w:t>,</w:t>
      </w:r>
      <w:r w:rsidR="00E110F5" w:rsidRPr="00F85FBE">
        <w:rPr>
          <w:rFonts w:ascii="Cambria" w:hAnsi="Cambria" w:cs="Times New Roman"/>
          <w:lang w:val="es-ES"/>
        </w:rPr>
        <w:t xml:space="preserve"> Dra. </w:t>
      </w:r>
      <w:proofErr w:type="spellStart"/>
      <w:r w:rsidR="00F85FBE">
        <w:rPr>
          <w:rFonts w:ascii="Cambria" w:hAnsi="Cambria" w:cs="Times New Roman"/>
          <w:lang w:val="es-ES"/>
        </w:rPr>
        <w:t>Marinela</w:t>
      </w:r>
      <w:proofErr w:type="spellEnd"/>
      <w:r w:rsidR="00F85FBE">
        <w:rPr>
          <w:rFonts w:ascii="Cambria" w:hAnsi="Cambria" w:cs="Times New Roman"/>
          <w:lang w:val="es-ES"/>
        </w:rPr>
        <w:t xml:space="preserve"> </w:t>
      </w:r>
      <w:proofErr w:type="spellStart"/>
      <w:r w:rsidR="00E110F5" w:rsidRPr="00F85FBE">
        <w:rPr>
          <w:rFonts w:ascii="Cambria" w:hAnsi="Cambria" w:cs="Times New Roman"/>
          <w:lang w:val="es-ES"/>
        </w:rPr>
        <w:t>Falcon</w:t>
      </w:r>
      <w:proofErr w:type="spellEnd"/>
      <w:r w:rsidR="00771839">
        <w:rPr>
          <w:rFonts w:ascii="Cambria" w:hAnsi="Cambria" w:cs="Times New Roman"/>
          <w:lang w:val="es-ES"/>
        </w:rPr>
        <w:t xml:space="preserve"> (Hematólogo)</w:t>
      </w:r>
      <w:bookmarkStart w:id="0" w:name="_GoBack"/>
      <w:bookmarkEnd w:id="0"/>
      <w:r w:rsidR="00E110F5" w:rsidRPr="00F85FBE">
        <w:rPr>
          <w:rFonts w:ascii="Cambria" w:hAnsi="Cambria" w:cs="Times New Roman"/>
          <w:lang w:val="es-ES"/>
        </w:rPr>
        <w:t>, Dra. Aiza</w:t>
      </w:r>
      <w:r w:rsidR="00F85FBE">
        <w:rPr>
          <w:rFonts w:ascii="Cambria" w:hAnsi="Cambria" w:cs="Times New Roman"/>
          <w:lang w:val="es-ES"/>
        </w:rPr>
        <w:t xml:space="preserve"> </w:t>
      </w:r>
      <w:proofErr w:type="spellStart"/>
      <w:r w:rsidR="00F85FBE">
        <w:rPr>
          <w:rFonts w:ascii="Cambria" w:hAnsi="Cambria" w:cs="Times New Roman"/>
          <w:lang w:val="es-ES"/>
        </w:rPr>
        <w:t>Gauna</w:t>
      </w:r>
      <w:proofErr w:type="spellEnd"/>
      <w:r w:rsidR="00E110F5" w:rsidRPr="00F85FBE">
        <w:rPr>
          <w:rFonts w:ascii="Cambria" w:hAnsi="Cambria" w:cs="Times New Roman"/>
          <w:lang w:val="es-ES"/>
        </w:rPr>
        <w:t>,</w:t>
      </w:r>
      <w:r w:rsidRPr="00F85FBE">
        <w:rPr>
          <w:rFonts w:ascii="Cambria" w:hAnsi="Cambria" w:cs="Times New Roman"/>
          <w:lang w:val="es-ES"/>
        </w:rPr>
        <w:t xml:space="preserve"> residentes de postgrado de cardiología clínica, cardiología infantil</w:t>
      </w:r>
      <w:r w:rsidR="0000258E" w:rsidRPr="00F85FBE">
        <w:rPr>
          <w:rFonts w:ascii="Cambria" w:hAnsi="Cambria" w:cs="Times New Roman"/>
          <w:lang w:val="es-ES"/>
        </w:rPr>
        <w:t>, angiología y</w:t>
      </w:r>
      <w:r w:rsidRPr="00F85FBE">
        <w:rPr>
          <w:rFonts w:ascii="Cambria" w:hAnsi="Cambria" w:cs="Times New Roman"/>
          <w:lang w:val="es-ES"/>
        </w:rPr>
        <w:t xml:space="preserve"> residentes a</w:t>
      </w:r>
      <w:r w:rsidR="00F85FBE">
        <w:rPr>
          <w:rFonts w:ascii="Cambria" w:hAnsi="Cambria" w:cs="Times New Roman"/>
          <w:lang w:val="es-ES"/>
        </w:rPr>
        <w:t>sistenciales de medicina cardiovascular.</w:t>
      </w:r>
    </w:p>
    <w:p w14:paraId="5CE27315" w14:textId="38FD40F5" w:rsidR="00F85FBE" w:rsidRPr="00F85FBE" w:rsidRDefault="00F85FBE" w:rsidP="00F85FBE">
      <w:pPr>
        <w:jc w:val="both"/>
        <w:rPr>
          <w:rFonts w:ascii="Cambria" w:hAnsi="Cambria" w:cs="Times New Roman"/>
          <w:b/>
          <w:bCs/>
          <w:lang w:val="es-ES"/>
        </w:rPr>
      </w:pPr>
      <w:r w:rsidRPr="00F85FBE">
        <w:rPr>
          <w:rFonts w:ascii="Cambria" w:hAnsi="Cambria" w:cs="Times New Roman"/>
          <w:b/>
          <w:bCs/>
          <w:lang w:val="es-ES"/>
        </w:rPr>
        <w:t>Interrogante del ciclo:</w:t>
      </w:r>
      <w:r w:rsidRPr="00F85FBE">
        <w:rPr>
          <w:rFonts w:ascii="Cambria" w:hAnsi="Cambria" w:cs="Times New Roman"/>
          <w:lang w:val="es-ES"/>
        </w:rPr>
        <w:t xml:space="preserve"> </w:t>
      </w:r>
      <w:r w:rsidRPr="00F85FBE">
        <w:rPr>
          <w:rFonts w:ascii="Cambria" w:hAnsi="Cambria" w:cs="Times New Roman"/>
          <w:bCs/>
          <w:lang w:val="es-ES"/>
        </w:rPr>
        <w:t xml:space="preserve">En </w:t>
      </w:r>
      <w:r w:rsidRPr="00F85FBE">
        <w:rPr>
          <w:rFonts w:ascii="Cambria" w:hAnsi="Cambria" w:cs="Times New Roman"/>
          <w:bCs/>
          <w:lang w:val="es-VE"/>
        </w:rPr>
        <w:t xml:space="preserve">pacientes en postoperatorio mayor o igual de 6 meses de cirugía de </w:t>
      </w:r>
      <w:proofErr w:type="spellStart"/>
      <w:r w:rsidRPr="00F85FBE">
        <w:rPr>
          <w:rFonts w:ascii="Cambria" w:hAnsi="Cambria" w:cs="Times New Roman"/>
          <w:bCs/>
          <w:lang w:val="es-VE"/>
        </w:rPr>
        <w:t>Fontan</w:t>
      </w:r>
      <w:proofErr w:type="spellEnd"/>
      <w:r w:rsidRPr="00F85FBE">
        <w:rPr>
          <w:rFonts w:ascii="Cambria" w:hAnsi="Cambria" w:cs="Times New Roman"/>
          <w:bCs/>
          <w:lang w:val="es-VE"/>
        </w:rPr>
        <w:t xml:space="preserve">, el tratamiento </w:t>
      </w:r>
      <w:proofErr w:type="spellStart"/>
      <w:r w:rsidRPr="00F85FBE">
        <w:rPr>
          <w:rFonts w:ascii="Cambria" w:hAnsi="Cambria" w:cs="Times New Roman"/>
          <w:bCs/>
          <w:lang w:val="es-VE"/>
        </w:rPr>
        <w:t>antitrombótico</w:t>
      </w:r>
      <w:proofErr w:type="spellEnd"/>
      <w:r w:rsidRPr="00F85FBE">
        <w:rPr>
          <w:rFonts w:ascii="Cambria" w:hAnsi="Cambria" w:cs="Times New Roman"/>
          <w:bCs/>
          <w:lang w:val="es-VE"/>
        </w:rPr>
        <w:t xml:space="preserve"> con </w:t>
      </w:r>
      <w:proofErr w:type="spellStart"/>
      <w:r w:rsidRPr="00F85FBE">
        <w:rPr>
          <w:rFonts w:ascii="Cambria" w:hAnsi="Cambria" w:cs="Times New Roman"/>
          <w:bCs/>
          <w:lang w:val="es-VE"/>
        </w:rPr>
        <w:t>warfarina</w:t>
      </w:r>
      <w:proofErr w:type="spellEnd"/>
      <w:r w:rsidRPr="00F85FBE">
        <w:rPr>
          <w:rFonts w:ascii="Cambria" w:hAnsi="Cambria" w:cs="Times New Roman"/>
          <w:bCs/>
          <w:lang w:val="es-VE"/>
        </w:rPr>
        <w:t xml:space="preserve"> versus aspirina ¿Reduce el riesgo de eventos </w:t>
      </w:r>
      <w:proofErr w:type="spellStart"/>
      <w:r w:rsidRPr="00F85FBE">
        <w:rPr>
          <w:rFonts w:ascii="Cambria" w:hAnsi="Cambria" w:cs="Times New Roman"/>
          <w:bCs/>
          <w:lang w:val="es-VE"/>
        </w:rPr>
        <w:t>tromboembólicos</w:t>
      </w:r>
      <w:proofErr w:type="spellEnd"/>
      <w:r w:rsidRPr="00F85FBE">
        <w:rPr>
          <w:rFonts w:ascii="Cambria" w:hAnsi="Cambria" w:cs="Times New Roman"/>
          <w:bCs/>
          <w:lang w:val="es-VE"/>
        </w:rPr>
        <w:t xml:space="preserve"> y hemorrágicos?</w:t>
      </w:r>
    </w:p>
    <w:p w14:paraId="0635D0BB" w14:textId="3B4A1312" w:rsidR="00F85FBE" w:rsidRPr="00F85FBE" w:rsidRDefault="00F85FBE" w:rsidP="00F85FBE">
      <w:pPr>
        <w:spacing w:line="360" w:lineRule="auto"/>
        <w:ind w:left="-5" w:right="48"/>
        <w:rPr>
          <w:rFonts w:ascii="Cambria" w:hAnsi="Cambria"/>
          <w:lang w:val="es-VE"/>
        </w:rPr>
      </w:pPr>
      <w:r w:rsidRPr="00F85FBE">
        <w:rPr>
          <w:rFonts w:ascii="Cambria" w:hAnsi="Cambria"/>
          <w:b/>
          <w:lang w:val="es-VE"/>
        </w:rPr>
        <w:t>Área de revisión:</w:t>
      </w:r>
      <w:r>
        <w:rPr>
          <w:rFonts w:ascii="Cambria" w:hAnsi="Cambria"/>
          <w:lang w:val="es-VE"/>
        </w:rPr>
        <w:t xml:space="preserve"> Cardiología infantil.</w:t>
      </w:r>
    </w:p>
    <w:p w14:paraId="2931DC7B" w14:textId="7DF0EDB5" w:rsidR="00F85FBE" w:rsidRPr="00F85FBE" w:rsidRDefault="00F85FBE" w:rsidP="00F85FBE">
      <w:pPr>
        <w:spacing w:line="360" w:lineRule="auto"/>
        <w:rPr>
          <w:rFonts w:ascii="Cambria" w:hAnsi="Cambria" w:cs="Times New Roman"/>
          <w:b/>
          <w:i/>
          <w:iCs/>
          <w:sz w:val="20"/>
          <w:szCs w:val="20"/>
          <w:lang w:val="es-ES"/>
        </w:rPr>
      </w:pPr>
      <w:r w:rsidRPr="00F85FBE">
        <w:rPr>
          <w:rFonts w:ascii="Cambria" w:hAnsi="Cambria" w:cs="Times New Roman"/>
          <w:noProof/>
          <w:lang w:val="es-VE" w:eastAsia="es-VE"/>
        </w:rPr>
        <w:drawing>
          <wp:anchor distT="0" distB="0" distL="114300" distR="114300" simplePos="0" relativeHeight="251658240" behindDoc="1" locked="0" layoutInCell="1" allowOverlap="1" wp14:anchorId="3C7A1A53" wp14:editId="3A489F31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5612130" cy="2004060"/>
            <wp:effectExtent l="0" t="0" r="7620" b="0"/>
            <wp:wrapTight wrapText="bothSides">
              <wp:wrapPolygon edited="0">
                <wp:start x="0" y="0"/>
                <wp:lineTo x="0" y="21354"/>
                <wp:lineTo x="21556" y="21354"/>
                <wp:lineTo x="2155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t="15000" r="8008" b="36666"/>
                    <a:stretch/>
                  </pic:blipFill>
                  <pic:spPr bwMode="auto">
                    <a:xfrm>
                      <a:off x="0" y="0"/>
                      <a:ext cx="561213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FBE">
        <w:rPr>
          <w:rFonts w:ascii="Cambria" w:hAnsi="Cambria"/>
          <w:b/>
          <w:lang w:val="es-VE"/>
        </w:rPr>
        <w:t>Estudio de revisión:</w:t>
      </w:r>
      <w:r w:rsidRPr="00F85FBE">
        <w:rPr>
          <w:rFonts w:ascii="Cambria" w:hAnsi="Cambria"/>
          <w:lang w:val="es-VE"/>
        </w:rPr>
        <w:t xml:space="preserve"> </w:t>
      </w:r>
      <w:r w:rsidRPr="00F85FBE">
        <w:rPr>
          <w:rFonts w:ascii="Cambria" w:hAnsi="Cambria" w:cs="Times New Roman"/>
          <w:b/>
          <w:lang w:val="es-VE"/>
        </w:rPr>
        <w:t xml:space="preserve">Resultados a largo plazo de </w:t>
      </w:r>
      <w:proofErr w:type="spellStart"/>
      <w:r w:rsidRPr="00F85FBE">
        <w:rPr>
          <w:rFonts w:ascii="Cambria" w:hAnsi="Cambria" w:cs="Times New Roman"/>
          <w:b/>
          <w:lang w:val="es-VE"/>
        </w:rPr>
        <w:t>Warfarina</w:t>
      </w:r>
      <w:proofErr w:type="spellEnd"/>
      <w:r w:rsidRPr="00F85FBE">
        <w:rPr>
          <w:rFonts w:ascii="Cambria" w:hAnsi="Cambria" w:cs="Times New Roman"/>
          <w:b/>
          <w:lang w:val="es-VE"/>
        </w:rPr>
        <w:t xml:space="preserve"> versus Aspirina después de la cirugía de </w:t>
      </w:r>
      <w:proofErr w:type="spellStart"/>
      <w:r w:rsidRPr="00F85FBE">
        <w:rPr>
          <w:rFonts w:ascii="Cambria" w:hAnsi="Cambria" w:cs="Times New Roman"/>
          <w:b/>
          <w:lang w:val="es-VE"/>
        </w:rPr>
        <w:t>fontan</w:t>
      </w:r>
      <w:proofErr w:type="spellEnd"/>
      <w:r w:rsidRPr="00F85FBE">
        <w:rPr>
          <w:rFonts w:ascii="Cambria" w:hAnsi="Cambria" w:cs="Times New Roman"/>
          <w:b/>
          <w:lang w:val="es-VE"/>
        </w:rPr>
        <w:t>.</w:t>
      </w:r>
      <w:r w:rsidRPr="00F85FBE">
        <w:rPr>
          <w:rFonts w:ascii="Cambria" w:hAnsi="Cambria" w:cs="Times New Roman"/>
          <w:b/>
          <w:lang w:val="es-VE"/>
        </w:rPr>
        <w:tab/>
      </w:r>
      <w:r w:rsidRPr="00F85FBE">
        <w:rPr>
          <w:rFonts w:ascii="Cambria" w:hAnsi="Cambria" w:cs="Times New Roman"/>
          <w:b/>
          <w:lang w:val="es-VE"/>
        </w:rPr>
        <w:tab/>
      </w:r>
      <w:r w:rsidRPr="00F85FBE">
        <w:rPr>
          <w:rFonts w:ascii="Cambria" w:hAnsi="Cambria" w:cs="Times New Roman"/>
          <w:b/>
          <w:i/>
          <w:iCs/>
          <w:sz w:val="20"/>
          <w:szCs w:val="20"/>
          <w:lang w:val="es-VE"/>
        </w:rPr>
        <w:t xml:space="preserve">       </w:t>
      </w:r>
      <w:r>
        <w:rPr>
          <w:rFonts w:ascii="Cambria" w:hAnsi="Cambria" w:cs="Times New Roman"/>
          <w:b/>
          <w:i/>
          <w:iCs/>
          <w:sz w:val="20"/>
          <w:szCs w:val="20"/>
          <w:lang w:val="es-VE"/>
        </w:rPr>
        <w:tab/>
      </w:r>
      <w:r>
        <w:rPr>
          <w:rFonts w:ascii="Cambria" w:hAnsi="Cambria" w:cs="Times New Roman"/>
          <w:b/>
          <w:i/>
          <w:iCs/>
          <w:sz w:val="20"/>
          <w:szCs w:val="20"/>
          <w:lang w:val="es-VE"/>
        </w:rPr>
        <w:tab/>
      </w:r>
      <w:r w:rsidRPr="00F85FBE">
        <w:rPr>
          <w:rFonts w:ascii="Cambria" w:hAnsi="Cambria" w:cs="Times New Roman"/>
          <w:b/>
          <w:i/>
          <w:iCs/>
          <w:sz w:val="20"/>
          <w:szCs w:val="20"/>
          <w:lang w:val="es-VE"/>
        </w:rPr>
        <w:t xml:space="preserve"> </w:t>
      </w:r>
      <w:r w:rsidRPr="00F85FBE">
        <w:rPr>
          <w:rFonts w:ascii="Cambria" w:hAnsi="Cambria" w:cs="Times New Roman"/>
          <w:b/>
          <w:i/>
          <w:iCs/>
          <w:sz w:val="20"/>
          <w:szCs w:val="20"/>
          <w:lang w:val="es-ES"/>
        </w:rPr>
        <w:t xml:space="preserve">Cirugía de </w:t>
      </w:r>
      <w:proofErr w:type="spellStart"/>
      <w:r w:rsidRPr="00F85FBE">
        <w:rPr>
          <w:rFonts w:ascii="Cambria" w:hAnsi="Cambria" w:cs="Times New Roman"/>
          <w:b/>
          <w:i/>
          <w:iCs/>
          <w:sz w:val="20"/>
          <w:szCs w:val="20"/>
          <w:lang w:val="es-ES"/>
        </w:rPr>
        <w:t>torax</w:t>
      </w:r>
      <w:proofErr w:type="spellEnd"/>
      <w:r w:rsidRPr="00F85FBE">
        <w:rPr>
          <w:rFonts w:ascii="Cambria" w:hAnsi="Cambria" w:cs="Times New Roman"/>
          <w:b/>
          <w:i/>
          <w:iCs/>
          <w:sz w:val="20"/>
          <w:szCs w:val="20"/>
          <w:lang w:val="es-ES"/>
        </w:rPr>
        <w:t xml:space="preserve"> y cardiovascular. Australia 2021.</w:t>
      </w:r>
    </w:p>
    <w:p w14:paraId="6E9F91FC" w14:textId="77777777" w:rsidR="00F85FBE" w:rsidRDefault="00F85FBE" w:rsidP="00DB2DC7">
      <w:pPr>
        <w:jc w:val="both"/>
        <w:rPr>
          <w:rFonts w:ascii="Cambria" w:hAnsi="Cambria" w:cs="Times New Roman"/>
          <w:b/>
          <w:bCs/>
          <w:lang w:val="es-ES"/>
        </w:rPr>
      </w:pPr>
    </w:p>
    <w:p w14:paraId="3837059B" w14:textId="5CD4E8DF" w:rsidR="00432282" w:rsidRPr="00F85FBE" w:rsidRDefault="001D07C0" w:rsidP="00DB2DC7">
      <w:pPr>
        <w:jc w:val="both"/>
        <w:rPr>
          <w:rFonts w:ascii="Cambria" w:hAnsi="Cambria" w:cs="Times New Roman"/>
          <w:b/>
          <w:bCs/>
          <w:lang w:val="es-ES"/>
        </w:rPr>
      </w:pPr>
      <w:r w:rsidRPr="00F85FBE">
        <w:rPr>
          <w:rFonts w:ascii="Cambria" w:hAnsi="Cambria" w:cs="Times New Roman"/>
          <w:b/>
          <w:bCs/>
          <w:lang w:val="es-ES"/>
        </w:rPr>
        <w:t xml:space="preserve">Primera parte: </w:t>
      </w:r>
    </w:p>
    <w:p w14:paraId="34B7D921" w14:textId="3870F527" w:rsidR="00DE5B6A" w:rsidRPr="00F85FBE" w:rsidRDefault="00E110F5" w:rsidP="00E110F5">
      <w:pPr>
        <w:ind w:firstLine="720"/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Para iniciar, se presenta un </w:t>
      </w:r>
      <w:r w:rsidR="00DE5B6A" w:rsidRPr="00F85FBE">
        <w:rPr>
          <w:rFonts w:ascii="Cambria" w:hAnsi="Cambria" w:cs="Times New Roman"/>
          <w:lang w:val="es-ES"/>
        </w:rPr>
        <w:t xml:space="preserve">Algoritmo de anticoagulación para pacientes con </w:t>
      </w:r>
      <w:proofErr w:type="spellStart"/>
      <w:r w:rsidR="00DE5B6A" w:rsidRPr="00F85FBE">
        <w:rPr>
          <w:rFonts w:ascii="Cambria" w:hAnsi="Cambria" w:cs="Times New Roman"/>
          <w:lang w:val="es-ES"/>
        </w:rPr>
        <w:t>Fontan</w:t>
      </w:r>
      <w:proofErr w:type="spellEnd"/>
      <w:r w:rsidR="00DE5B6A" w:rsidRPr="00F85FBE">
        <w:rPr>
          <w:rFonts w:ascii="Cambria" w:hAnsi="Cambria" w:cs="Times New Roman"/>
          <w:lang w:val="es-ES"/>
        </w:rPr>
        <w:t xml:space="preserve"> </w:t>
      </w:r>
      <w:r w:rsidRPr="00F85FBE">
        <w:rPr>
          <w:rFonts w:ascii="Cambria" w:hAnsi="Cambria" w:cs="Times New Roman"/>
          <w:lang w:val="es-ES"/>
        </w:rPr>
        <w:t xml:space="preserve">propuesto por la </w:t>
      </w:r>
      <w:r w:rsidR="00DE5B6A" w:rsidRPr="00F85FBE">
        <w:rPr>
          <w:rFonts w:ascii="Cambria" w:hAnsi="Cambria" w:cs="Times New Roman"/>
          <w:lang w:val="es-ES"/>
        </w:rPr>
        <w:t xml:space="preserve">ACC </w:t>
      </w:r>
      <w:r w:rsidRPr="00F85FBE">
        <w:rPr>
          <w:rFonts w:ascii="Cambria" w:hAnsi="Cambria" w:cs="Times New Roman"/>
          <w:lang w:val="es-ES"/>
        </w:rPr>
        <w:t xml:space="preserve">(publicada el </w:t>
      </w:r>
      <w:r w:rsidR="00DE5B6A" w:rsidRPr="00F85FBE">
        <w:rPr>
          <w:rFonts w:ascii="Cambria" w:hAnsi="Cambria" w:cs="Times New Roman"/>
          <w:lang w:val="es-ES"/>
        </w:rPr>
        <w:t>05/04/2023)</w:t>
      </w:r>
      <w:r w:rsidRPr="00F85FBE">
        <w:rPr>
          <w:rFonts w:ascii="Cambria" w:hAnsi="Cambria" w:cs="Times New Roman"/>
          <w:lang w:val="es-ES"/>
        </w:rPr>
        <w:t>, a cargo de</w:t>
      </w:r>
      <w:r w:rsidR="00DE5B6A" w:rsidRPr="00F85FBE">
        <w:rPr>
          <w:rFonts w:ascii="Cambria" w:hAnsi="Cambria" w:cs="Times New Roman"/>
          <w:lang w:val="es-ES"/>
        </w:rPr>
        <w:t xml:space="preserve">l Dr. </w:t>
      </w:r>
      <w:proofErr w:type="spellStart"/>
      <w:r w:rsidR="00DE5B6A" w:rsidRPr="00F85FBE">
        <w:rPr>
          <w:rFonts w:ascii="Cambria" w:hAnsi="Cambria" w:cs="Times New Roman"/>
          <w:lang w:val="es-ES"/>
        </w:rPr>
        <w:t>Jaisoc</w:t>
      </w:r>
      <w:proofErr w:type="spellEnd"/>
      <w:r w:rsidR="00DE5B6A" w:rsidRPr="00F85FBE">
        <w:rPr>
          <w:rFonts w:ascii="Cambria" w:hAnsi="Cambria" w:cs="Times New Roman"/>
          <w:lang w:val="es-ES"/>
        </w:rPr>
        <w:t xml:space="preserve"> Mujica y Dra. </w:t>
      </w:r>
      <w:proofErr w:type="spellStart"/>
      <w:r w:rsidR="00DE5B6A" w:rsidRPr="00F85FBE">
        <w:rPr>
          <w:rFonts w:ascii="Cambria" w:hAnsi="Cambria" w:cs="Times New Roman"/>
          <w:lang w:val="es-ES"/>
        </w:rPr>
        <w:t>Zulifrancis</w:t>
      </w:r>
      <w:proofErr w:type="spellEnd"/>
      <w:r w:rsidR="00DE5B6A" w:rsidRPr="00F85FBE">
        <w:rPr>
          <w:rFonts w:ascii="Cambria" w:hAnsi="Cambria" w:cs="Times New Roman"/>
          <w:lang w:val="es-ES"/>
        </w:rPr>
        <w:t xml:space="preserve"> </w:t>
      </w:r>
      <w:proofErr w:type="spellStart"/>
      <w:r w:rsidR="00DE5B6A" w:rsidRPr="00F85FBE">
        <w:rPr>
          <w:rFonts w:ascii="Cambria" w:hAnsi="Cambria" w:cs="Times New Roman"/>
          <w:lang w:val="es-ES"/>
        </w:rPr>
        <w:t>Schepis</w:t>
      </w:r>
      <w:proofErr w:type="spellEnd"/>
      <w:r w:rsidR="00DE5B6A" w:rsidRPr="00F85FBE">
        <w:rPr>
          <w:rFonts w:ascii="Cambria" w:hAnsi="Cambria" w:cs="Times New Roman"/>
          <w:lang w:val="es-ES"/>
        </w:rPr>
        <w:t xml:space="preserve">, en el cual menciona complicaciones a largo plazo de la </w:t>
      </w:r>
      <w:r w:rsidR="0000258E" w:rsidRPr="00F85FBE">
        <w:rPr>
          <w:rFonts w:ascii="Cambria" w:hAnsi="Cambria" w:cs="Times New Roman"/>
          <w:lang w:val="es-ES"/>
        </w:rPr>
        <w:t>Cirugía</w:t>
      </w:r>
      <w:r w:rsidR="00DE5B6A" w:rsidRPr="00F85FBE">
        <w:rPr>
          <w:rFonts w:ascii="Cambria" w:hAnsi="Cambria" w:cs="Times New Roman"/>
          <w:lang w:val="es-ES"/>
        </w:rPr>
        <w:t xml:space="preserve"> de </w:t>
      </w:r>
      <w:proofErr w:type="spellStart"/>
      <w:r w:rsidR="00DE5B6A" w:rsidRPr="00F85FBE">
        <w:rPr>
          <w:rFonts w:ascii="Cambria" w:hAnsi="Cambria" w:cs="Times New Roman"/>
          <w:lang w:val="es-ES"/>
        </w:rPr>
        <w:t>Fontan</w:t>
      </w:r>
      <w:proofErr w:type="spellEnd"/>
      <w:r w:rsidR="00DE5B6A" w:rsidRPr="00F85FBE">
        <w:rPr>
          <w:rFonts w:ascii="Cambria" w:hAnsi="Cambria" w:cs="Times New Roman"/>
          <w:lang w:val="es-ES"/>
        </w:rPr>
        <w:t xml:space="preserve">, haciendo </w:t>
      </w:r>
      <w:r w:rsidR="00DE5B6A" w:rsidRPr="00F85FBE">
        <w:rPr>
          <w:rFonts w:ascii="Cambria" w:hAnsi="Cambria" w:cs="Times New Roman"/>
          <w:lang w:val="es-ES"/>
        </w:rPr>
        <w:lastRenderedPageBreak/>
        <w:t xml:space="preserve">énfasis en la formación de trombos y eventos </w:t>
      </w:r>
      <w:r w:rsidR="0000258E" w:rsidRPr="00F85FBE">
        <w:rPr>
          <w:rFonts w:ascii="Cambria" w:hAnsi="Cambria" w:cs="Times New Roman"/>
          <w:lang w:val="es-ES"/>
        </w:rPr>
        <w:t>tromboembólicos. Describen la importancia de la Aspirina, Warfarina y NOAC, haciendo la referencia que hay que con NOAC evidenciando reducción de riesgo, de donde nace este algoritmo, clasificándolos en pacientes de Riesgo alto, intermedio y disminuido y posteriormente dan recomendaciones en relación a la anticoagulación según el nivel de riesgo. Por otra parte, dan recomendaciones sobre el seguimiento de estos pacientes en base al tipo de anticoagulant</w:t>
      </w:r>
      <w:r w:rsidRPr="00F85FBE">
        <w:rPr>
          <w:rFonts w:ascii="Cambria" w:hAnsi="Cambria" w:cs="Times New Roman"/>
          <w:lang w:val="es-ES"/>
        </w:rPr>
        <w:t>e. Además, hacen énfasis que los NOAC pueden brindar beneficios en la población pediátrica, ya que no amerita controles de INR.</w:t>
      </w:r>
    </w:p>
    <w:p w14:paraId="348B531B" w14:textId="634553BB" w:rsidR="00E110F5" w:rsidRPr="00F85FBE" w:rsidRDefault="00E110F5" w:rsidP="00E110F5">
      <w:pPr>
        <w:ind w:firstLine="720"/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A continuación, se presenta un video realizado por el Dr. Amadeo Diaz (Cirujano Cardiovascular) en el cual explicas las diferentes técnicas empleadas para la realización de la Cirugía de </w:t>
      </w:r>
      <w:proofErr w:type="spellStart"/>
      <w:r w:rsidRPr="00F85FBE">
        <w:rPr>
          <w:rFonts w:ascii="Cambria" w:hAnsi="Cambria" w:cs="Times New Roman"/>
          <w:lang w:val="es-ES"/>
        </w:rPr>
        <w:t>Fontan</w:t>
      </w:r>
      <w:proofErr w:type="spellEnd"/>
      <w:r w:rsidRPr="00F85FBE">
        <w:rPr>
          <w:rFonts w:ascii="Cambria" w:hAnsi="Cambria" w:cs="Times New Roman"/>
          <w:lang w:val="es-ES"/>
        </w:rPr>
        <w:t xml:space="preserve">.  </w:t>
      </w:r>
    </w:p>
    <w:p w14:paraId="71DEE28A" w14:textId="4994388F" w:rsidR="00E110F5" w:rsidRPr="00F85FBE" w:rsidRDefault="00E110F5" w:rsidP="00E110F5">
      <w:pPr>
        <w:ind w:firstLine="720"/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Posteriormente, se da inicio a la presentación del primer artículo del ciclo titulado </w:t>
      </w:r>
      <w:r w:rsidRPr="00F85FBE">
        <w:rPr>
          <w:rFonts w:ascii="Cambria" w:hAnsi="Cambria" w:cs="Times New Roman"/>
          <w:lang w:val="es-VE"/>
        </w:rPr>
        <w:t xml:space="preserve">Resultados a largo plazo de Warfarina versus Aspirina después de la cirugía de </w:t>
      </w:r>
      <w:proofErr w:type="spellStart"/>
      <w:r w:rsidRPr="00F85FBE">
        <w:rPr>
          <w:rFonts w:ascii="Cambria" w:hAnsi="Cambria" w:cs="Times New Roman"/>
          <w:lang w:val="es-VE"/>
        </w:rPr>
        <w:t>Fontan</w:t>
      </w:r>
      <w:proofErr w:type="spellEnd"/>
      <w:r w:rsidRPr="00F85FBE">
        <w:rPr>
          <w:rFonts w:ascii="Cambria" w:hAnsi="Cambria" w:cs="Times New Roman"/>
          <w:lang w:val="es-VE"/>
        </w:rPr>
        <w:t>,</w:t>
      </w:r>
      <w:r w:rsidRPr="00F85FBE">
        <w:rPr>
          <w:rFonts w:ascii="Cambria" w:hAnsi="Cambria" w:cs="Times New Roman"/>
          <w:b/>
          <w:lang w:val="es-VE"/>
        </w:rPr>
        <w:t xml:space="preserve"> </w:t>
      </w:r>
      <w:r w:rsidRPr="00F85FBE">
        <w:rPr>
          <w:rFonts w:ascii="Cambria" w:hAnsi="Cambria" w:cs="Times New Roman"/>
          <w:lang w:val="es-ES"/>
        </w:rPr>
        <w:t xml:space="preserve">publicado </w:t>
      </w:r>
      <w:r w:rsidR="006D382F" w:rsidRPr="00F85FBE">
        <w:rPr>
          <w:rFonts w:ascii="Cambria" w:hAnsi="Cambria" w:cs="Times New Roman"/>
          <w:lang w:val="es-ES"/>
        </w:rPr>
        <w:t xml:space="preserve">por la revista de Cirugía de </w:t>
      </w:r>
      <w:proofErr w:type="spellStart"/>
      <w:r w:rsidR="006D382F" w:rsidRPr="00F85FBE">
        <w:rPr>
          <w:rFonts w:ascii="Cambria" w:hAnsi="Cambria" w:cs="Times New Roman"/>
          <w:lang w:val="es-ES"/>
        </w:rPr>
        <w:t>Torax</w:t>
      </w:r>
      <w:proofErr w:type="spellEnd"/>
      <w:r w:rsidR="006D382F" w:rsidRPr="00F85FBE">
        <w:rPr>
          <w:rFonts w:ascii="Cambria" w:hAnsi="Cambria" w:cs="Times New Roman"/>
          <w:lang w:val="es-ES"/>
        </w:rPr>
        <w:t xml:space="preserve"> y </w:t>
      </w:r>
      <w:r w:rsidR="002C07E4" w:rsidRPr="00F85FBE">
        <w:rPr>
          <w:rFonts w:ascii="Cambria" w:hAnsi="Cambria" w:cs="Times New Roman"/>
          <w:lang w:val="es-ES"/>
        </w:rPr>
        <w:t>Cirugía</w:t>
      </w:r>
      <w:r w:rsidR="006D382F" w:rsidRPr="00F85FBE">
        <w:rPr>
          <w:rFonts w:ascii="Cambria" w:hAnsi="Cambria" w:cs="Times New Roman"/>
          <w:lang w:val="es-ES"/>
        </w:rPr>
        <w:t xml:space="preserve"> Cardiovascular de</w:t>
      </w:r>
      <w:r w:rsidRPr="00F85FBE">
        <w:rPr>
          <w:rFonts w:ascii="Cambria" w:hAnsi="Cambria" w:cs="Times New Roman"/>
          <w:lang w:val="es-ES"/>
        </w:rPr>
        <w:t xml:space="preserve"> Australia 2021 a cargo de la Dra. Ana </w:t>
      </w:r>
      <w:proofErr w:type="spellStart"/>
      <w:r w:rsidRPr="00F85FBE">
        <w:rPr>
          <w:rFonts w:ascii="Cambria" w:hAnsi="Cambria" w:cs="Times New Roman"/>
          <w:lang w:val="es-ES"/>
        </w:rPr>
        <w:t>Trivilion</w:t>
      </w:r>
      <w:proofErr w:type="spellEnd"/>
      <w:r w:rsidR="006D382F" w:rsidRPr="00F85FBE">
        <w:rPr>
          <w:rFonts w:ascii="Cambria" w:hAnsi="Cambria" w:cs="Times New Roman"/>
          <w:lang w:val="es-ES"/>
        </w:rPr>
        <w:t xml:space="preserve">, que tuvo como objetivo comparar la lesión cerebrovascular, densitometría mineral ósea, sangrado y calidad de vida en pacientes </w:t>
      </w:r>
      <w:proofErr w:type="spellStart"/>
      <w:r w:rsidR="006D382F" w:rsidRPr="00F85FBE">
        <w:rPr>
          <w:rFonts w:ascii="Cambria" w:hAnsi="Cambria" w:cs="Times New Roman"/>
          <w:lang w:val="es-ES"/>
        </w:rPr>
        <w:t>postcirugía</w:t>
      </w:r>
      <w:proofErr w:type="spellEnd"/>
      <w:r w:rsidR="006D382F" w:rsidRPr="00F85FBE">
        <w:rPr>
          <w:rFonts w:ascii="Cambria" w:hAnsi="Cambria" w:cs="Times New Roman"/>
          <w:lang w:val="es-ES"/>
        </w:rPr>
        <w:t xml:space="preserve"> de </w:t>
      </w:r>
      <w:proofErr w:type="spellStart"/>
      <w:r w:rsidR="006D382F" w:rsidRPr="00F85FBE">
        <w:rPr>
          <w:rFonts w:ascii="Cambria" w:hAnsi="Cambria" w:cs="Times New Roman"/>
          <w:lang w:val="es-ES"/>
        </w:rPr>
        <w:t>Fontan</w:t>
      </w:r>
      <w:proofErr w:type="spellEnd"/>
      <w:r w:rsidR="006D382F" w:rsidRPr="00F85FBE">
        <w:rPr>
          <w:rFonts w:ascii="Cambria" w:hAnsi="Cambria" w:cs="Times New Roman"/>
          <w:lang w:val="es-ES"/>
        </w:rPr>
        <w:t xml:space="preserve">, tomando en cuenta pacientes </w:t>
      </w:r>
      <w:r w:rsidR="002C07E4" w:rsidRPr="00F85FBE">
        <w:rPr>
          <w:rFonts w:ascii="Cambria" w:hAnsi="Cambria" w:cs="Times New Roman"/>
          <w:lang w:val="es-ES"/>
        </w:rPr>
        <w:t>mayores</w:t>
      </w:r>
      <w:r w:rsidR="006D382F" w:rsidRPr="00F85FBE">
        <w:rPr>
          <w:rFonts w:ascii="Cambria" w:hAnsi="Cambria" w:cs="Times New Roman"/>
          <w:lang w:val="es-ES"/>
        </w:rPr>
        <w:t xml:space="preserve"> de 13 años, que tengan mas de 5 años de </w:t>
      </w:r>
      <w:proofErr w:type="spellStart"/>
      <w:r w:rsidR="006D382F" w:rsidRPr="00F85FBE">
        <w:rPr>
          <w:rFonts w:ascii="Cambria" w:hAnsi="Cambria" w:cs="Times New Roman"/>
          <w:lang w:val="es-ES"/>
        </w:rPr>
        <w:t>tromboprofilaxis</w:t>
      </w:r>
      <w:proofErr w:type="spellEnd"/>
      <w:r w:rsidR="006D382F" w:rsidRPr="00F85FBE">
        <w:rPr>
          <w:rFonts w:ascii="Cambria" w:hAnsi="Cambria" w:cs="Times New Roman"/>
          <w:lang w:val="es-ES"/>
        </w:rPr>
        <w:t xml:space="preserve"> con </w:t>
      </w:r>
      <w:proofErr w:type="spellStart"/>
      <w:r w:rsidR="006D382F" w:rsidRPr="00F85FBE">
        <w:rPr>
          <w:rFonts w:ascii="Cambria" w:hAnsi="Cambria" w:cs="Times New Roman"/>
          <w:lang w:val="es-ES"/>
        </w:rPr>
        <w:t>Warfarina</w:t>
      </w:r>
      <w:proofErr w:type="spellEnd"/>
      <w:r w:rsidR="006D382F" w:rsidRPr="00F85FBE">
        <w:rPr>
          <w:rFonts w:ascii="Cambria" w:hAnsi="Cambria" w:cs="Times New Roman"/>
          <w:lang w:val="es-ES"/>
        </w:rPr>
        <w:t xml:space="preserve"> o Aspirina.</w:t>
      </w:r>
    </w:p>
    <w:p w14:paraId="19588819" w14:textId="77777777" w:rsidR="00DB727F" w:rsidRDefault="00DB727F" w:rsidP="002C07E4">
      <w:pPr>
        <w:jc w:val="center"/>
        <w:rPr>
          <w:rFonts w:ascii="Cambria" w:hAnsi="Cambria" w:cs="Times New Roman"/>
          <w:b/>
          <w:bCs/>
          <w:lang w:val="es-ES"/>
        </w:rPr>
      </w:pPr>
    </w:p>
    <w:p w14:paraId="7B6D82AE" w14:textId="66B1C60D" w:rsidR="006D382F" w:rsidRPr="00F85FBE" w:rsidRDefault="00F85FBE" w:rsidP="002C07E4">
      <w:pPr>
        <w:jc w:val="center"/>
        <w:rPr>
          <w:rFonts w:ascii="Cambria" w:hAnsi="Cambria" w:cs="Times New Roman"/>
          <w:b/>
          <w:bCs/>
          <w:lang w:val="es-ES"/>
        </w:rPr>
      </w:pPr>
      <w:r>
        <w:rPr>
          <w:rFonts w:ascii="Cambria" w:hAnsi="Cambria" w:cs="Times New Roman"/>
          <w:b/>
          <w:bCs/>
          <w:lang w:val="es-ES"/>
        </w:rPr>
        <w:t xml:space="preserve">INTERPRETACION DE </w:t>
      </w:r>
      <w:r w:rsidR="006D382F" w:rsidRPr="00F85FBE">
        <w:rPr>
          <w:rFonts w:ascii="Cambria" w:hAnsi="Cambria" w:cs="Times New Roman"/>
          <w:b/>
          <w:bCs/>
          <w:lang w:val="es-ES"/>
        </w:rPr>
        <w:t>RESULTADOS:</w:t>
      </w:r>
    </w:p>
    <w:p w14:paraId="14AE4D84" w14:textId="7EE18153" w:rsidR="006D382F" w:rsidRPr="00F85FBE" w:rsidRDefault="006D382F" w:rsidP="006D382F">
      <w:pPr>
        <w:pStyle w:val="Prrafodelista"/>
        <w:numPr>
          <w:ilvl w:val="0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Tabla 3. Características basales del registro de paciente con </w:t>
      </w:r>
      <w:proofErr w:type="spellStart"/>
      <w:r w:rsidRPr="00F85FBE">
        <w:rPr>
          <w:rFonts w:ascii="Cambria" w:hAnsi="Cambria" w:cs="Times New Roman"/>
          <w:lang w:val="es-ES"/>
        </w:rPr>
        <w:t>Fontan</w:t>
      </w:r>
      <w:proofErr w:type="spellEnd"/>
      <w:r w:rsidRPr="00F85FBE">
        <w:rPr>
          <w:rFonts w:ascii="Cambria" w:hAnsi="Cambria" w:cs="Times New Roman"/>
          <w:lang w:val="es-ES"/>
        </w:rPr>
        <w:t xml:space="preserve"> en base a 490 pacientes.</w:t>
      </w:r>
    </w:p>
    <w:p w14:paraId="54DF2644" w14:textId="647536EC" w:rsidR="006D382F" w:rsidRPr="00F85FBE" w:rsidRDefault="006D382F" w:rsidP="006D382F">
      <w:pPr>
        <w:pStyle w:val="Prrafodelista"/>
        <w:numPr>
          <w:ilvl w:val="0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Tabla 1: </w:t>
      </w:r>
      <w:proofErr w:type="spellStart"/>
      <w:r w:rsidRPr="00F85FBE">
        <w:rPr>
          <w:rFonts w:ascii="Cambria" w:hAnsi="Cambria" w:cs="Times New Roman"/>
          <w:lang w:val="es-ES"/>
        </w:rPr>
        <w:t>Stroke</w:t>
      </w:r>
      <w:proofErr w:type="spellEnd"/>
      <w:r w:rsidRPr="00F85FBE">
        <w:rPr>
          <w:rFonts w:ascii="Cambria" w:hAnsi="Cambria" w:cs="Times New Roman"/>
          <w:lang w:val="es-ES"/>
        </w:rPr>
        <w:t xml:space="preserve"> y hallazgos </w:t>
      </w:r>
      <w:proofErr w:type="spellStart"/>
      <w:r w:rsidRPr="00F85FBE">
        <w:rPr>
          <w:rFonts w:ascii="Cambria" w:hAnsi="Cambria" w:cs="Times New Roman"/>
          <w:lang w:val="es-ES"/>
        </w:rPr>
        <w:t>imagenológicos</w:t>
      </w:r>
      <w:proofErr w:type="spellEnd"/>
      <w:r w:rsidRPr="00F85FBE">
        <w:rPr>
          <w:rFonts w:ascii="Cambria" w:hAnsi="Cambria" w:cs="Times New Roman"/>
          <w:lang w:val="es-ES"/>
        </w:rPr>
        <w:t>.</w:t>
      </w:r>
      <w:r w:rsidR="00F85FBE">
        <w:rPr>
          <w:rFonts w:ascii="Cambria" w:hAnsi="Cambria" w:cs="Times New Roman"/>
          <w:lang w:val="es-ES"/>
        </w:rPr>
        <w:t xml:space="preserve"> Todos los pacientes presentaron lesiones en las imágenes tomografías, solo</w:t>
      </w:r>
      <w:r w:rsidRPr="00F85FBE">
        <w:rPr>
          <w:rFonts w:ascii="Cambria" w:hAnsi="Cambria" w:cs="Times New Roman"/>
          <w:lang w:val="es-ES"/>
        </w:rPr>
        <w:t xml:space="preserve"> 6/121 pacientes presentaron clínica, con predominancia de los pacientes con Warfarina</w:t>
      </w:r>
      <w:r w:rsidR="006E3A8C" w:rsidRPr="00F85FBE">
        <w:rPr>
          <w:rFonts w:ascii="Cambria" w:hAnsi="Cambria" w:cs="Times New Roman"/>
          <w:lang w:val="es-ES"/>
        </w:rPr>
        <w:t>.</w:t>
      </w:r>
    </w:p>
    <w:p w14:paraId="30831588" w14:textId="461EED2A" w:rsidR="006E3A8C" w:rsidRPr="00F85FBE" w:rsidRDefault="006E3A8C" w:rsidP="006D382F">
      <w:pPr>
        <w:pStyle w:val="Prrafodelista"/>
        <w:numPr>
          <w:ilvl w:val="0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Tabla 2: Densidad mineral ósea, fractura y vitamina D según tipo de </w:t>
      </w:r>
      <w:proofErr w:type="spellStart"/>
      <w:r w:rsidRPr="00F85FBE">
        <w:rPr>
          <w:rFonts w:ascii="Cambria" w:hAnsi="Cambria" w:cs="Times New Roman"/>
          <w:lang w:val="es-ES"/>
        </w:rPr>
        <w:t>tromboprofilaxis</w:t>
      </w:r>
      <w:proofErr w:type="spellEnd"/>
      <w:r w:rsidRPr="00F85FBE">
        <w:rPr>
          <w:rFonts w:ascii="Cambria" w:hAnsi="Cambria" w:cs="Times New Roman"/>
          <w:lang w:val="es-ES"/>
        </w:rPr>
        <w:t>. Se evidenciaron mayor disminución de la densidad ósea en pacientes con Warfarina, siendo estadísticamente significativo.</w:t>
      </w:r>
    </w:p>
    <w:p w14:paraId="7CE40C59" w14:textId="7FC8E395" w:rsidR="006E3A8C" w:rsidRPr="00F85FBE" w:rsidRDefault="006E3A8C" w:rsidP="006D382F">
      <w:pPr>
        <w:pStyle w:val="Prrafodelista"/>
        <w:numPr>
          <w:ilvl w:val="0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Tabla 4: Resonancia magnética + </w:t>
      </w:r>
      <w:proofErr w:type="spellStart"/>
      <w:r w:rsidRPr="00F85FBE">
        <w:rPr>
          <w:rFonts w:ascii="Cambria" w:hAnsi="Cambria" w:cs="Times New Roman"/>
          <w:lang w:val="es-ES"/>
        </w:rPr>
        <w:t>tr</w:t>
      </w:r>
      <w:r w:rsidR="00F85FBE">
        <w:rPr>
          <w:rFonts w:ascii="Cambria" w:hAnsi="Cambria" w:cs="Times New Roman"/>
          <w:lang w:val="es-ES"/>
        </w:rPr>
        <w:t>o</w:t>
      </w:r>
      <w:r w:rsidRPr="00F85FBE">
        <w:rPr>
          <w:rFonts w:ascii="Cambria" w:hAnsi="Cambria" w:cs="Times New Roman"/>
          <w:lang w:val="es-ES"/>
        </w:rPr>
        <w:t>mboprofilaxis</w:t>
      </w:r>
      <w:proofErr w:type="spellEnd"/>
      <w:r w:rsidRPr="00F85FBE">
        <w:rPr>
          <w:rFonts w:ascii="Cambria" w:hAnsi="Cambria" w:cs="Times New Roman"/>
          <w:lang w:val="es-ES"/>
        </w:rPr>
        <w:t xml:space="preserve">. Base a 84 pacientes. Los pacientes que recibieron aspirina eran menores que los pacientes que reciben Warfarina, y. En relación a el </w:t>
      </w:r>
      <w:proofErr w:type="spellStart"/>
      <w:r w:rsidRPr="00F85FBE">
        <w:rPr>
          <w:rFonts w:ascii="Cambria" w:hAnsi="Cambria" w:cs="Times New Roman"/>
          <w:lang w:val="es-ES"/>
        </w:rPr>
        <w:t>Fontan</w:t>
      </w:r>
      <w:proofErr w:type="spellEnd"/>
      <w:r w:rsidRPr="00F85FBE">
        <w:rPr>
          <w:rFonts w:ascii="Cambria" w:hAnsi="Cambria" w:cs="Times New Roman"/>
          <w:lang w:val="es-ES"/>
        </w:rPr>
        <w:t xml:space="preserve"> </w:t>
      </w:r>
      <w:proofErr w:type="spellStart"/>
      <w:r w:rsidRPr="00F85FBE">
        <w:rPr>
          <w:rFonts w:ascii="Cambria" w:hAnsi="Cambria" w:cs="Times New Roman"/>
          <w:lang w:val="es-ES"/>
        </w:rPr>
        <w:t>fenestrado</w:t>
      </w:r>
      <w:proofErr w:type="spellEnd"/>
      <w:r w:rsidRPr="00F85FBE">
        <w:rPr>
          <w:rFonts w:ascii="Cambria" w:hAnsi="Cambria" w:cs="Times New Roman"/>
          <w:lang w:val="es-ES"/>
        </w:rPr>
        <w:t xml:space="preserve"> evidenciaron que el grupo de Warfarina </w:t>
      </w:r>
    </w:p>
    <w:p w14:paraId="208EC723" w14:textId="0A0AD1CE" w:rsidR="006E3A8C" w:rsidRPr="00F85FBE" w:rsidRDefault="006E3A8C" w:rsidP="006E3A8C">
      <w:pPr>
        <w:pStyle w:val="Prrafodelista"/>
        <w:numPr>
          <w:ilvl w:val="1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>Dra. Infante: Aunque la edad es</w:t>
      </w:r>
      <w:r w:rsidR="00F85FBE">
        <w:rPr>
          <w:rFonts w:ascii="Cambria" w:hAnsi="Cambria" w:cs="Times New Roman"/>
          <w:lang w:val="es-ES"/>
        </w:rPr>
        <w:t xml:space="preserve"> estadísticamente significativa</w:t>
      </w:r>
      <w:r w:rsidRPr="00F85FBE">
        <w:rPr>
          <w:rFonts w:ascii="Cambria" w:hAnsi="Cambria" w:cs="Times New Roman"/>
          <w:lang w:val="es-ES"/>
        </w:rPr>
        <w:t xml:space="preserve">, </w:t>
      </w:r>
      <w:r w:rsidR="00F85FBE">
        <w:rPr>
          <w:rFonts w:ascii="Cambria" w:hAnsi="Cambria" w:cs="Times New Roman"/>
          <w:lang w:val="es-ES"/>
        </w:rPr>
        <w:t>estas</w:t>
      </w:r>
      <w:r w:rsidRPr="00F85FBE">
        <w:rPr>
          <w:rFonts w:ascii="Cambria" w:hAnsi="Cambria" w:cs="Times New Roman"/>
          <w:lang w:val="es-ES"/>
        </w:rPr>
        <w:t xml:space="preserve"> se superponen, por lo que no hay diferencia. En relación a la fenestración, no es estadísticamente significativo. </w:t>
      </w:r>
      <w:r w:rsidR="006C4F24" w:rsidRPr="00F85FBE">
        <w:rPr>
          <w:rFonts w:ascii="Cambria" w:hAnsi="Cambria" w:cs="Times New Roman"/>
          <w:lang w:val="es-ES"/>
        </w:rPr>
        <w:t>También</w:t>
      </w:r>
      <w:r w:rsidRPr="00F85FBE">
        <w:rPr>
          <w:rFonts w:ascii="Cambria" w:hAnsi="Cambria" w:cs="Times New Roman"/>
          <w:lang w:val="es-ES"/>
        </w:rPr>
        <w:t xml:space="preserve"> acota que en relación al ventrículo dominante según la tabla, se perdieron 2 pacientes.</w:t>
      </w:r>
    </w:p>
    <w:p w14:paraId="4200FE08" w14:textId="503D6DFE" w:rsidR="006E3A8C" w:rsidRPr="00F85FBE" w:rsidRDefault="006E3A8C" w:rsidP="006E3A8C">
      <w:pPr>
        <w:pStyle w:val="Prrafodelista"/>
        <w:numPr>
          <w:ilvl w:val="0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Tabla 5: </w:t>
      </w:r>
      <w:r w:rsidR="006C4F24" w:rsidRPr="00F85FBE">
        <w:rPr>
          <w:rFonts w:ascii="Cambria" w:hAnsi="Cambria" w:cs="Times New Roman"/>
          <w:lang w:val="es-ES"/>
        </w:rPr>
        <w:t>Densitometría</w:t>
      </w:r>
      <w:r w:rsidRPr="00F85FBE">
        <w:rPr>
          <w:rFonts w:ascii="Cambria" w:hAnsi="Cambria" w:cs="Times New Roman"/>
          <w:lang w:val="es-ES"/>
        </w:rPr>
        <w:t xml:space="preserve"> ósea y tromboprofilasis. </w:t>
      </w:r>
    </w:p>
    <w:p w14:paraId="2F8AEBF6" w14:textId="62B7F0F0" w:rsidR="006E3A8C" w:rsidRPr="00F85FBE" w:rsidRDefault="006E3A8C" w:rsidP="006E3A8C">
      <w:pPr>
        <w:pStyle w:val="Prrafodelista"/>
        <w:numPr>
          <w:ilvl w:val="1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>Dra. Infante: las edades se superponen por lo que no tiene significancia. Hace énfasis en que no tiene información de 2 pacientes.</w:t>
      </w:r>
    </w:p>
    <w:p w14:paraId="1AE6AA25" w14:textId="4839C6EB" w:rsidR="006E3A8C" w:rsidRPr="00F85FBE" w:rsidRDefault="006E3A8C" w:rsidP="006E3A8C">
      <w:pPr>
        <w:pStyle w:val="Prrafodelista"/>
        <w:numPr>
          <w:ilvl w:val="0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 xml:space="preserve">Tabla 6: Calidad de vida y </w:t>
      </w:r>
      <w:proofErr w:type="spellStart"/>
      <w:r w:rsidRPr="00F85FBE">
        <w:rPr>
          <w:rFonts w:ascii="Cambria" w:hAnsi="Cambria" w:cs="Times New Roman"/>
          <w:lang w:val="es-ES"/>
        </w:rPr>
        <w:t>tromboprofilaxis</w:t>
      </w:r>
      <w:proofErr w:type="spellEnd"/>
      <w:r w:rsidRPr="00F85FBE">
        <w:rPr>
          <w:rFonts w:ascii="Cambria" w:hAnsi="Cambria" w:cs="Times New Roman"/>
          <w:lang w:val="es-ES"/>
        </w:rPr>
        <w:t xml:space="preserve">. </w:t>
      </w:r>
      <w:r w:rsidR="002A4BCC" w:rsidRPr="00F85FBE">
        <w:rPr>
          <w:rFonts w:ascii="Cambria" w:hAnsi="Cambria" w:cs="Times New Roman"/>
          <w:lang w:val="es-ES"/>
        </w:rPr>
        <w:t xml:space="preserve">Mayor cantidad de pacientes con Warfarina, sin diferencias estadísticamente </w:t>
      </w:r>
      <w:proofErr w:type="spellStart"/>
      <w:r w:rsidR="002A4BCC" w:rsidRPr="00F85FBE">
        <w:rPr>
          <w:rFonts w:ascii="Cambria" w:hAnsi="Cambria" w:cs="Times New Roman"/>
          <w:lang w:val="es-ES"/>
        </w:rPr>
        <w:t>signidicativas</w:t>
      </w:r>
      <w:proofErr w:type="spellEnd"/>
      <w:r w:rsidR="002A4BCC" w:rsidRPr="00F85FBE">
        <w:rPr>
          <w:rFonts w:ascii="Cambria" w:hAnsi="Cambria" w:cs="Times New Roman"/>
          <w:lang w:val="es-ES"/>
        </w:rPr>
        <w:t>.</w:t>
      </w:r>
    </w:p>
    <w:p w14:paraId="3D5BF754" w14:textId="23B34301" w:rsidR="002A4BCC" w:rsidRPr="00F85FBE" w:rsidRDefault="002A4BCC" w:rsidP="002A4BCC">
      <w:pPr>
        <w:pStyle w:val="Prrafodelista"/>
        <w:numPr>
          <w:ilvl w:val="0"/>
          <w:numId w:val="5"/>
        </w:num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>Tabla E3 (</w:t>
      </w:r>
      <w:proofErr w:type="spellStart"/>
      <w:r w:rsidRPr="00F85FBE">
        <w:rPr>
          <w:rFonts w:ascii="Cambria" w:hAnsi="Cambria" w:cs="Times New Roman"/>
          <w:lang w:val="es-ES"/>
        </w:rPr>
        <w:t>Apendice</w:t>
      </w:r>
      <w:proofErr w:type="spellEnd"/>
      <w:r w:rsidRPr="00F85FBE">
        <w:rPr>
          <w:rFonts w:ascii="Cambria" w:hAnsi="Cambria" w:cs="Times New Roman"/>
          <w:lang w:val="es-ES"/>
        </w:rPr>
        <w:t xml:space="preserve"> suplementario): Herramienta de evaluación de sangrado de Warfarina y por tipo de </w:t>
      </w:r>
      <w:proofErr w:type="spellStart"/>
      <w:r w:rsidRPr="00F85FBE">
        <w:rPr>
          <w:rFonts w:ascii="Cambria" w:hAnsi="Cambria" w:cs="Times New Roman"/>
          <w:lang w:val="es-ES"/>
        </w:rPr>
        <w:t>tromboprofilaxis</w:t>
      </w:r>
      <w:proofErr w:type="spellEnd"/>
      <w:r w:rsidRPr="00F85FBE">
        <w:rPr>
          <w:rFonts w:ascii="Cambria" w:hAnsi="Cambria" w:cs="Times New Roman"/>
          <w:lang w:val="es-ES"/>
        </w:rPr>
        <w:t xml:space="preserve">, haciendo énfasis en el abandono del tratamiento en mayor porcentaje en los </w:t>
      </w:r>
      <w:proofErr w:type="spellStart"/>
      <w:r w:rsidRPr="00F85FBE">
        <w:rPr>
          <w:rFonts w:ascii="Cambria" w:hAnsi="Cambria" w:cs="Times New Roman"/>
          <w:lang w:val="es-ES"/>
        </w:rPr>
        <w:t>apcientes</w:t>
      </w:r>
      <w:proofErr w:type="spellEnd"/>
      <w:r w:rsidRPr="00F85FBE">
        <w:rPr>
          <w:rFonts w:ascii="Cambria" w:hAnsi="Cambria" w:cs="Times New Roman"/>
          <w:lang w:val="es-ES"/>
        </w:rPr>
        <w:t xml:space="preserve"> con </w:t>
      </w:r>
      <w:proofErr w:type="spellStart"/>
      <w:r w:rsidRPr="00F85FBE">
        <w:rPr>
          <w:rFonts w:ascii="Cambria" w:hAnsi="Cambria" w:cs="Times New Roman"/>
          <w:lang w:val="es-ES"/>
        </w:rPr>
        <w:t>Warfarina</w:t>
      </w:r>
      <w:proofErr w:type="spellEnd"/>
      <w:r w:rsidRPr="00F85FBE">
        <w:rPr>
          <w:rFonts w:ascii="Cambria" w:hAnsi="Cambria" w:cs="Times New Roman"/>
          <w:lang w:val="es-ES"/>
        </w:rPr>
        <w:t>, además de presentar mayor frecuencia de sangrados menores, ocasionando abandono del tratamiento.</w:t>
      </w:r>
    </w:p>
    <w:p w14:paraId="32C3A085" w14:textId="3C065F2D" w:rsidR="00E35F07" w:rsidRPr="00F85FBE" w:rsidRDefault="00E35F07" w:rsidP="00E35F07">
      <w:p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b/>
          <w:bCs/>
          <w:lang w:val="es-ES"/>
        </w:rPr>
        <w:lastRenderedPageBreak/>
        <w:t>Limitaciones</w:t>
      </w:r>
      <w:r w:rsidRPr="00F85FBE">
        <w:rPr>
          <w:rFonts w:ascii="Cambria" w:hAnsi="Cambria" w:cs="Times New Roman"/>
          <w:lang w:val="es-ES"/>
        </w:rPr>
        <w:t>: Poca participación. Inconsistencias en el número de pacientes.</w:t>
      </w:r>
    </w:p>
    <w:p w14:paraId="58BC54E6" w14:textId="1D1617A6" w:rsidR="00E35F07" w:rsidRPr="00F85FBE" w:rsidRDefault="00E35F07" w:rsidP="00E35F07">
      <w:p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b/>
          <w:bCs/>
          <w:lang w:val="es-ES"/>
        </w:rPr>
        <w:t>Conclusiones:</w:t>
      </w:r>
      <w:r w:rsidR="006C4F24" w:rsidRPr="00F85FBE">
        <w:rPr>
          <w:rFonts w:ascii="Cambria" w:hAnsi="Cambria" w:cs="Times New Roman"/>
          <w:lang w:val="es-ES"/>
        </w:rPr>
        <w:t xml:space="preserve"> No hubo diferencias entre ambos grupos.</w:t>
      </w:r>
    </w:p>
    <w:p w14:paraId="3D73AAD7" w14:textId="77777777" w:rsidR="002C07E4" w:rsidRDefault="00E35F07" w:rsidP="00E35F07">
      <w:p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b/>
          <w:bCs/>
          <w:lang w:val="es-ES"/>
        </w:rPr>
        <w:t>Interrogante</w:t>
      </w:r>
      <w:r w:rsidRPr="00F85FBE">
        <w:rPr>
          <w:rFonts w:ascii="Cambria" w:hAnsi="Cambria" w:cs="Times New Roman"/>
          <w:lang w:val="es-ES"/>
        </w:rPr>
        <w:t xml:space="preserve">: </w:t>
      </w:r>
      <w:r w:rsidR="002C07E4">
        <w:rPr>
          <w:rFonts w:ascii="Cambria" w:hAnsi="Cambria" w:cs="Times New Roman"/>
          <w:lang w:val="es-ES"/>
        </w:rPr>
        <w:t xml:space="preserve">Si responde la pregunta de ciclo, sin embargo no hay evidencia significativa entre el tratamiento con </w:t>
      </w:r>
      <w:proofErr w:type="spellStart"/>
      <w:r w:rsidR="002C07E4">
        <w:rPr>
          <w:rFonts w:ascii="Cambria" w:hAnsi="Cambria" w:cs="Times New Roman"/>
          <w:lang w:val="es-ES"/>
        </w:rPr>
        <w:t>Warfarina</w:t>
      </w:r>
      <w:proofErr w:type="spellEnd"/>
      <w:r w:rsidR="002C07E4">
        <w:rPr>
          <w:rFonts w:ascii="Cambria" w:hAnsi="Cambria" w:cs="Times New Roman"/>
          <w:lang w:val="es-ES"/>
        </w:rPr>
        <w:t xml:space="preserve"> vs Aspirina.</w:t>
      </w:r>
    </w:p>
    <w:p w14:paraId="658CD2F6" w14:textId="7569807C" w:rsidR="00E35F07" w:rsidRDefault="002C07E4" w:rsidP="002C07E4">
      <w:pPr>
        <w:jc w:val="center"/>
        <w:rPr>
          <w:rFonts w:ascii="Cambria" w:hAnsi="Cambria" w:cs="Times New Roman"/>
          <w:b/>
          <w:lang w:val="es-ES"/>
        </w:rPr>
      </w:pPr>
      <w:r w:rsidRPr="002C07E4">
        <w:rPr>
          <w:rFonts w:ascii="Cambria" w:hAnsi="Cambria" w:cs="Times New Roman"/>
          <w:b/>
          <w:lang w:val="es-ES"/>
        </w:rPr>
        <w:t>APORTES</w:t>
      </w:r>
    </w:p>
    <w:p w14:paraId="0939CA8A" w14:textId="371B0547" w:rsidR="002C07E4" w:rsidRPr="002C07E4" w:rsidRDefault="002C07E4" w:rsidP="002C07E4">
      <w:pPr>
        <w:ind w:firstLine="72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A pesar que este articulo tiene limitaciones e inconsistencias metodológicas, permite responder</w:t>
      </w:r>
      <w:r w:rsidRPr="002C07E4">
        <w:rPr>
          <w:rFonts w:ascii="Cambria" w:hAnsi="Cambria" w:cs="Times New Roman"/>
          <w:lang w:val="es-ES"/>
        </w:rPr>
        <w:t xml:space="preserve"> la interrogante, exponiendo que no hay diferencias estadísticamente significativas entre los pacientes </w:t>
      </w:r>
      <w:r>
        <w:rPr>
          <w:rFonts w:ascii="Cambria" w:hAnsi="Cambria" w:cs="Times New Roman"/>
          <w:lang w:val="es-ES"/>
        </w:rPr>
        <w:t xml:space="preserve">con </w:t>
      </w:r>
      <w:r w:rsidRPr="002C07E4">
        <w:rPr>
          <w:rFonts w:ascii="Cambria" w:hAnsi="Cambria" w:cs="Times New Roman"/>
          <w:lang w:val="es-ES"/>
        </w:rPr>
        <w:t xml:space="preserve">cirugía de </w:t>
      </w:r>
      <w:proofErr w:type="spellStart"/>
      <w:r w:rsidRPr="002C07E4">
        <w:rPr>
          <w:rFonts w:ascii="Cambria" w:hAnsi="Cambria" w:cs="Times New Roman"/>
          <w:lang w:val="es-ES"/>
        </w:rPr>
        <w:t>Fontan</w:t>
      </w:r>
      <w:proofErr w:type="spellEnd"/>
      <w:r>
        <w:rPr>
          <w:rFonts w:ascii="Cambria" w:hAnsi="Cambria" w:cs="Times New Roman"/>
          <w:lang w:val="es-ES"/>
        </w:rPr>
        <w:t xml:space="preserve"> que recibieron tratamiento con </w:t>
      </w:r>
      <w:proofErr w:type="spellStart"/>
      <w:r>
        <w:rPr>
          <w:rFonts w:ascii="Cambria" w:hAnsi="Cambria" w:cs="Times New Roman"/>
          <w:lang w:val="es-ES"/>
        </w:rPr>
        <w:t>Warfarina</w:t>
      </w:r>
      <w:proofErr w:type="spellEnd"/>
      <w:r>
        <w:rPr>
          <w:rFonts w:ascii="Cambria" w:hAnsi="Cambria" w:cs="Times New Roman"/>
          <w:lang w:val="es-ES"/>
        </w:rPr>
        <w:t xml:space="preserve"> o Aspirina, sin embargo brinda información de utilidad clínica de relevancia.</w:t>
      </w:r>
    </w:p>
    <w:p w14:paraId="513D9E36" w14:textId="226CD683" w:rsidR="002C07E4" w:rsidRPr="002C07E4" w:rsidRDefault="00537424" w:rsidP="002C07E4">
      <w:pPr>
        <w:spacing w:after="159"/>
        <w:ind w:left="-5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 xml:space="preserve"> </w:t>
      </w:r>
      <w:r w:rsidR="002C07E4" w:rsidRPr="002C07E4">
        <w:rPr>
          <w:rFonts w:ascii="Cambria" w:hAnsi="Cambria"/>
          <w:b/>
          <w:bCs/>
          <w:lang w:val="es-VE"/>
        </w:rPr>
        <w:t xml:space="preserve">Aportes estadísticos: </w:t>
      </w:r>
    </w:p>
    <w:p w14:paraId="273A7954" w14:textId="0D35C843" w:rsidR="002C07E4" w:rsidRPr="001174E2" w:rsidRDefault="001174E2" w:rsidP="001174E2">
      <w:pPr>
        <w:pStyle w:val="Prrafodelista"/>
        <w:numPr>
          <w:ilvl w:val="0"/>
          <w:numId w:val="8"/>
        </w:numPr>
        <w:spacing w:after="196"/>
        <w:ind w:right="48"/>
        <w:rPr>
          <w:rFonts w:ascii="Cambria" w:hAnsi="Cambria"/>
        </w:rPr>
      </w:pPr>
      <w:r w:rsidRPr="001174E2">
        <w:rPr>
          <w:rFonts w:ascii="Cambria" w:hAnsi="Cambria" w:cs="Times New Roman"/>
          <w:lang w:val="es-ES"/>
        </w:rPr>
        <w:t xml:space="preserve">Solo hacen uso del valor de P, además de porcentajes, mediana y rango </w:t>
      </w:r>
      <w:proofErr w:type="spellStart"/>
      <w:r w:rsidRPr="001174E2">
        <w:rPr>
          <w:rFonts w:ascii="Cambria" w:hAnsi="Cambria" w:cs="Times New Roman"/>
          <w:lang w:val="es-ES"/>
        </w:rPr>
        <w:t>intercuartilar</w:t>
      </w:r>
      <w:proofErr w:type="spellEnd"/>
      <w:r w:rsidRPr="001174E2">
        <w:rPr>
          <w:rFonts w:ascii="Cambria" w:hAnsi="Cambria" w:cs="Times New Roman"/>
          <w:lang w:val="es-ES"/>
        </w:rPr>
        <w:t>.</w:t>
      </w:r>
    </w:p>
    <w:p w14:paraId="1FF4225D" w14:textId="1EB7443E" w:rsidR="001174E2" w:rsidRPr="001174E2" w:rsidRDefault="001174E2" w:rsidP="001174E2">
      <w:pPr>
        <w:pStyle w:val="Prrafodelista"/>
        <w:numPr>
          <w:ilvl w:val="0"/>
          <w:numId w:val="8"/>
        </w:numPr>
        <w:spacing w:after="196"/>
        <w:ind w:right="48"/>
        <w:rPr>
          <w:rFonts w:ascii="Cambria" w:hAnsi="Cambria"/>
        </w:rPr>
      </w:pPr>
      <w:r w:rsidRPr="001174E2">
        <w:rPr>
          <w:rFonts w:ascii="Cambria" w:hAnsi="Cambria"/>
          <w:bCs/>
        </w:rPr>
        <w:t xml:space="preserve">El </w:t>
      </w:r>
      <w:proofErr w:type="spellStart"/>
      <w:r w:rsidR="00DB727F" w:rsidRPr="001174E2">
        <w:rPr>
          <w:rFonts w:ascii="Cambria" w:hAnsi="Cambria"/>
          <w:bCs/>
        </w:rPr>
        <w:t>O</w:t>
      </w:r>
      <w:r w:rsidRPr="001174E2">
        <w:rPr>
          <w:rFonts w:ascii="Cambria" w:hAnsi="Cambria"/>
          <w:bCs/>
        </w:rPr>
        <w:t>dds</w:t>
      </w:r>
      <w:proofErr w:type="spellEnd"/>
      <w:r w:rsidRPr="001174E2">
        <w:rPr>
          <w:rFonts w:ascii="Cambria" w:hAnsi="Cambria"/>
          <w:bCs/>
        </w:rPr>
        <w:t xml:space="preserve"> </w:t>
      </w:r>
      <w:r w:rsidR="00DB727F" w:rsidRPr="001174E2">
        <w:rPr>
          <w:rFonts w:ascii="Cambria" w:hAnsi="Cambria"/>
          <w:bCs/>
        </w:rPr>
        <w:t>R</w:t>
      </w:r>
      <w:r w:rsidRPr="001174E2">
        <w:rPr>
          <w:rFonts w:ascii="Cambria" w:hAnsi="Cambria"/>
          <w:bCs/>
        </w:rPr>
        <w:t>atio</w:t>
      </w:r>
      <w:r>
        <w:rPr>
          <w:rFonts w:ascii="Cambria" w:hAnsi="Cambria"/>
          <w:bCs/>
        </w:rPr>
        <w:t xml:space="preserve"> no se usó</w:t>
      </w:r>
      <w:r w:rsidR="00DB727F" w:rsidRPr="001174E2">
        <w:rPr>
          <w:rFonts w:ascii="Cambria" w:hAnsi="Cambria"/>
          <w:bCs/>
        </w:rPr>
        <w:t xml:space="preserve"> para todas las características evaluadas</w:t>
      </w:r>
      <w:r>
        <w:rPr>
          <w:rFonts w:ascii="Cambria" w:hAnsi="Cambria"/>
          <w:bCs/>
        </w:rPr>
        <w:t>.</w:t>
      </w:r>
    </w:p>
    <w:p w14:paraId="69AD7D10" w14:textId="5FD30F28" w:rsidR="00537424" w:rsidRDefault="00537424" w:rsidP="002C07E4">
      <w:pPr>
        <w:spacing w:after="196"/>
        <w:ind w:left="-5" w:right="4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Aportes metodológicos:</w:t>
      </w:r>
    </w:p>
    <w:p w14:paraId="224D4646" w14:textId="01CFEBFA" w:rsidR="0015392D" w:rsidRPr="00537424" w:rsidRDefault="00537424" w:rsidP="00537424">
      <w:pPr>
        <w:pStyle w:val="Sinespaciado"/>
        <w:numPr>
          <w:ilvl w:val="0"/>
          <w:numId w:val="13"/>
        </w:numPr>
        <w:spacing w:line="276" w:lineRule="auto"/>
        <w:rPr>
          <w:rFonts w:ascii="Cambria" w:hAnsi="Cambria"/>
          <w:lang w:val="es-VE"/>
        </w:rPr>
      </w:pPr>
      <w:r w:rsidRPr="00537424">
        <w:rPr>
          <w:rFonts w:ascii="Cambria" w:hAnsi="Cambria"/>
          <w:lang w:val="es-VE"/>
        </w:rPr>
        <w:t>El número</w:t>
      </w:r>
      <w:r w:rsidR="00DB727F" w:rsidRPr="00537424">
        <w:rPr>
          <w:rFonts w:ascii="Cambria" w:hAnsi="Cambria"/>
          <w:lang w:val="es-VE"/>
        </w:rPr>
        <w:t xml:space="preserve"> de par</w:t>
      </w:r>
      <w:r w:rsidRPr="00537424">
        <w:rPr>
          <w:rFonts w:ascii="Cambria" w:hAnsi="Cambria"/>
          <w:lang w:val="es-VE"/>
        </w:rPr>
        <w:t>ticipantes no coincide con las numero de</w:t>
      </w:r>
      <w:r w:rsidR="00DB727F" w:rsidRPr="00537424">
        <w:rPr>
          <w:rFonts w:ascii="Cambria" w:hAnsi="Cambria"/>
          <w:lang w:val="es-VE"/>
        </w:rPr>
        <w:t xml:space="preserve"> en las tablas.</w:t>
      </w:r>
    </w:p>
    <w:p w14:paraId="098DA2E1" w14:textId="40C6187B" w:rsidR="0015392D" w:rsidRPr="00537424" w:rsidRDefault="00537424" w:rsidP="00537424">
      <w:pPr>
        <w:pStyle w:val="Sinespaciado"/>
        <w:numPr>
          <w:ilvl w:val="0"/>
          <w:numId w:val="13"/>
        </w:numPr>
        <w:spacing w:line="276" w:lineRule="auto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 xml:space="preserve">Un grupo de pacientes tratado con </w:t>
      </w:r>
      <w:proofErr w:type="spellStart"/>
      <w:r>
        <w:rPr>
          <w:rFonts w:ascii="Cambria" w:hAnsi="Cambria"/>
          <w:lang w:val="es-VE"/>
        </w:rPr>
        <w:t>W</w:t>
      </w:r>
      <w:r w:rsidR="00DB727F" w:rsidRPr="00537424">
        <w:rPr>
          <w:rFonts w:ascii="Cambria" w:hAnsi="Cambria"/>
          <w:lang w:val="es-VE"/>
        </w:rPr>
        <w:t>arfarina</w:t>
      </w:r>
      <w:proofErr w:type="spellEnd"/>
      <w:r>
        <w:rPr>
          <w:rFonts w:ascii="Cambria" w:hAnsi="Cambria"/>
          <w:lang w:val="es-VE"/>
        </w:rPr>
        <w:t xml:space="preserve"> cambio al grupo de aspirina, lo cual no fue </w:t>
      </w:r>
      <w:r w:rsidR="00DB727F" w:rsidRPr="00537424">
        <w:rPr>
          <w:rFonts w:ascii="Cambria" w:hAnsi="Cambria"/>
          <w:lang w:val="es-VE"/>
        </w:rPr>
        <w:t>especificado en las tablas.</w:t>
      </w:r>
    </w:p>
    <w:p w14:paraId="19AE551A" w14:textId="4FAFEFE5" w:rsidR="0015392D" w:rsidRPr="00537424" w:rsidRDefault="00537424" w:rsidP="00537424">
      <w:pPr>
        <w:pStyle w:val="Sinespaciado"/>
        <w:numPr>
          <w:ilvl w:val="0"/>
          <w:numId w:val="13"/>
        </w:numPr>
        <w:spacing w:line="276" w:lineRule="auto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Se evidencio una s</w:t>
      </w:r>
      <w:r w:rsidR="00DB727F" w:rsidRPr="00537424">
        <w:rPr>
          <w:rFonts w:ascii="Cambria" w:hAnsi="Cambria"/>
          <w:lang w:val="es-VE"/>
        </w:rPr>
        <w:t>uperposición de pacientes en</w:t>
      </w:r>
      <w:r>
        <w:rPr>
          <w:rFonts w:ascii="Cambria" w:hAnsi="Cambria"/>
          <w:lang w:val="es-VE"/>
        </w:rPr>
        <w:t>tre un brazo del estudio y otro, que no se aclara adecuadamente en el artículo.</w:t>
      </w:r>
    </w:p>
    <w:p w14:paraId="21074DEE" w14:textId="77777777" w:rsidR="00537424" w:rsidRPr="00771839" w:rsidRDefault="00537424" w:rsidP="00537424">
      <w:pPr>
        <w:pStyle w:val="Sinespaciado"/>
        <w:rPr>
          <w:lang w:val="es-VE"/>
        </w:rPr>
      </w:pPr>
    </w:p>
    <w:p w14:paraId="78E5A959" w14:textId="77777777" w:rsidR="002C07E4" w:rsidRDefault="002C07E4" w:rsidP="002C07E4">
      <w:pPr>
        <w:spacing w:after="196"/>
        <w:ind w:left="-5" w:right="48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</w:rPr>
        <w:t>Aportes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clínicos</w:t>
      </w:r>
      <w:proofErr w:type="spellEnd"/>
      <w:r>
        <w:rPr>
          <w:rFonts w:ascii="Cambria" w:hAnsi="Cambria"/>
          <w:b/>
          <w:bCs/>
        </w:rPr>
        <w:t xml:space="preserve">: </w:t>
      </w:r>
    </w:p>
    <w:p w14:paraId="456B5DB3" w14:textId="246E108E" w:rsidR="0015392D" w:rsidRPr="00537424" w:rsidRDefault="00537424" w:rsidP="00537424">
      <w:pPr>
        <w:pStyle w:val="Prrafodelista"/>
        <w:numPr>
          <w:ilvl w:val="0"/>
          <w:numId w:val="8"/>
        </w:numPr>
        <w:spacing w:after="196" w:line="256" w:lineRule="auto"/>
        <w:ind w:right="48"/>
        <w:jc w:val="both"/>
        <w:rPr>
          <w:rFonts w:ascii="Cambria" w:hAnsi="Cambria"/>
        </w:rPr>
      </w:pPr>
      <w:r>
        <w:rPr>
          <w:rFonts w:ascii="Cambria" w:hAnsi="Cambria"/>
          <w:bCs/>
        </w:rPr>
        <w:t>La d</w:t>
      </w:r>
      <w:r w:rsidRPr="00537424">
        <w:rPr>
          <w:rFonts w:ascii="Cambria" w:hAnsi="Cambria"/>
          <w:bCs/>
        </w:rPr>
        <w:t xml:space="preserve">ensidad mineral ósea estuvo </w:t>
      </w:r>
      <w:r w:rsidR="00DB727F" w:rsidRPr="00537424">
        <w:rPr>
          <w:rFonts w:ascii="Cambria" w:hAnsi="Cambria"/>
          <w:bCs/>
        </w:rPr>
        <w:t>afectada en</w:t>
      </w:r>
      <w:r w:rsidRPr="00537424">
        <w:rPr>
          <w:rFonts w:ascii="Cambria" w:hAnsi="Cambria"/>
          <w:bCs/>
        </w:rPr>
        <w:t xml:space="preserve"> ambos grupos, especialmente el</w:t>
      </w:r>
      <w:r w:rsidR="00DB727F" w:rsidRPr="00537424">
        <w:rPr>
          <w:rFonts w:ascii="Cambria" w:hAnsi="Cambria"/>
          <w:bCs/>
        </w:rPr>
        <w:t xml:space="preserve"> grupo que recibe </w:t>
      </w:r>
      <w:proofErr w:type="spellStart"/>
      <w:r w:rsidR="00DB727F" w:rsidRPr="00537424">
        <w:rPr>
          <w:rFonts w:ascii="Cambria" w:hAnsi="Cambria"/>
          <w:bCs/>
        </w:rPr>
        <w:t>warfarina</w:t>
      </w:r>
      <w:proofErr w:type="spellEnd"/>
      <w:r w:rsidR="00DB727F" w:rsidRPr="00537424">
        <w:rPr>
          <w:rFonts w:ascii="Cambria" w:hAnsi="Cambria"/>
          <w:bCs/>
        </w:rPr>
        <w:t>.</w:t>
      </w:r>
    </w:p>
    <w:p w14:paraId="42F67185" w14:textId="2AA0C3F0" w:rsidR="0015392D" w:rsidRPr="00537424" w:rsidRDefault="00DB727F" w:rsidP="00537424">
      <w:pPr>
        <w:pStyle w:val="Prrafodelista"/>
        <w:numPr>
          <w:ilvl w:val="0"/>
          <w:numId w:val="8"/>
        </w:numPr>
        <w:spacing w:after="196" w:line="256" w:lineRule="auto"/>
        <w:ind w:right="48"/>
        <w:jc w:val="both"/>
        <w:rPr>
          <w:rFonts w:ascii="Cambria" w:hAnsi="Cambria"/>
        </w:rPr>
      </w:pPr>
      <w:r w:rsidRPr="00537424">
        <w:rPr>
          <w:rFonts w:ascii="Cambria" w:hAnsi="Cambria"/>
          <w:bCs/>
        </w:rPr>
        <w:t>No</w:t>
      </w:r>
      <w:r w:rsidR="00537424" w:rsidRPr="00537424">
        <w:rPr>
          <w:rFonts w:ascii="Cambria" w:hAnsi="Cambria"/>
          <w:bCs/>
        </w:rPr>
        <w:t xml:space="preserve"> se evidencio</w:t>
      </w:r>
      <w:r w:rsidRPr="00537424">
        <w:rPr>
          <w:rFonts w:ascii="Cambria" w:hAnsi="Cambria"/>
          <w:bCs/>
        </w:rPr>
        <w:t xml:space="preserve"> superioridad de </w:t>
      </w:r>
      <w:proofErr w:type="spellStart"/>
      <w:r w:rsidRPr="00537424">
        <w:rPr>
          <w:rFonts w:ascii="Cambria" w:hAnsi="Cambria"/>
          <w:bCs/>
        </w:rPr>
        <w:t>warfarina</w:t>
      </w:r>
      <w:proofErr w:type="spellEnd"/>
      <w:r w:rsidRPr="00537424">
        <w:rPr>
          <w:rFonts w:ascii="Cambria" w:hAnsi="Cambria"/>
          <w:bCs/>
        </w:rPr>
        <w:t xml:space="preserve"> con respecto a aspirina como protector de eventos </w:t>
      </w:r>
      <w:proofErr w:type="spellStart"/>
      <w:r w:rsidRPr="00537424">
        <w:rPr>
          <w:rFonts w:ascii="Cambria" w:hAnsi="Cambria"/>
          <w:bCs/>
        </w:rPr>
        <w:t>trombótico</w:t>
      </w:r>
      <w:proofErr w:type="spellEnd"/>
      <w:r w:rsidRPr="00537424">
        <w:rPr>
          <w:rFonts w:ascii="Cambria" w:hAnsi="Cambria"/>
          <w:bCs/>
        </w:rPr>
        <w:t>.</w:t>
      </w:r>
    </w:p>
    <w:p w14:paraId="036DDED3" w14:textId="0AADD440" w:rsidR="0015392D" w:rsidRPr="00537424" w:rsidRDefault="00537424" w:rsidP="00537424">
      <w:pPr>
        <w:pStyle w:val="Prrafodelista"/>
        <w:numPr>
          <w:ilvl w:val="0"/>
          <w:numId w:val="8"/>
        </w:numPr>
        <w:spacing w:after="196" w:line="256" w:lineRule="auto"/>
        <w:ind w:right="48"/>
        <w:jc w:val="both"/>
        <w:rPr>
          <w:rFonts w:ascii="Cambria" w:hAnsi="Cambria"/>
        </w:rPr>
      </w:pPr>
      <w:r w:rsidRPr="00537424">
        <w:rPr>
          <w:rFonts w:ascii="Cambria" w:hAnsi="Cambria"/>
          <w:bCs/>
        </w:rPr>
        <w:t>Se presentó m</w:t>
      </w:r>
      <w:r w:rsidR="00DB727F" w:rsidRPr="00537424">
        <w:rPr>
          <w:rFonts w:ascii="Cambria" w:hAnsi="Cambria"/>
          <w:bCs/>
        </w:rPr>
        <w:t>ayor e</w:t>
      </w:r>
      <w:r>
        <w:rPr>
          <w:rFonts w:ascii="Cambria" w:hAnsi="Cambria"/>
          <w:bCs/>
        </w:rPr>
        <w:t xml:space="preserve">ventos de sangrado con </w:t>
      </w:r>
      <w:proofErr w:type="spellStart"/>
      <w:r>
        <w:rPr>
          <w:rFonts w:ascii="Cambria" w:hAnsi="Cambria"/>
          <w:bCs/>
        </w:rPr>
        <w:t>w</w:t>
      </w:r>
      <w:r w:rsidRPr="00537424">
        <w:rPr>
          <w:rFonts w:ascii="Cambria" w:hAnsi="Cambria"/>
          <w:bCs/>
        </w:rPr>
        <w:t>arfarina</w:t>
      </w:r>
      <w:proofErr w:type="spellEnd"/>
      <w:r w:rsidRPr="00537424">
        <w:rPr>
          <w:rFonts w:ascii="Cambria" w:hAnsi="Cambria"/>
          <w:bCs/>
        </w:rPr>
        <w:t>, a pesar de no ser estadísticamente significativos.</w:t>
      </w:r>
    </w:p>
    <w:p w14:paraId="290A0086" w14:textId="2AE215CC" w:rsidR="0015392D" w:rsidRPr="00537424" w:rsidRDefault="00537424" w:rsidP="00537424">
      <w:pPr>
        <w:pStyle w:val="Prrafodelista"/>
        <w:numPr>
          <w:ilvl w:val="0"/>
          <w:numId w:val="8"/>
        </w:numPr>
        <w:spacing w:after="196" w:line="256" w:lineRule="auto"/>
        <w:ind w:right="48"/>
        <w:jc w:val="both"/>
        <w:rPr>
          <w:rFonts w:ascii="Cambria" w:hAnsi="Cambria"/>
        </w:rPr>
      </w:pPr>
      <w:r w:rsidRPr="00537424">
        <w:rPr>
          <w:rFonts w:ascii="Cambria" w:hAnsi="Cambria"/>
          <w:bCs/>
        </w:rPr>
        <w:t xml:space="preserve">En relación a la calidad de </w:t>
      </w:r>
      <w:r w:rsidR="00DB727F" w:rsidRPr="00537424">
        <w:rPr>
          <w:rFonts w:ascii="Cambria" w:hAnsi="Cambria"/>
          <w:bCs/>
        </w:rPr>
        <w:t>vida igual</w:t>
      </w:r>
      <w:r w:rsidRPr="00537424">
        <w:rPr>
          <w:rFonts w:ascii="Cambria" w:hAnsi="Cambria"/>
          <w:bCs/>
        </w:rPr>
        <w:t>, fue similar</w:t>
      </w:r>
      <w:r w:rsidR="00DB727F" w:rsidRPr="00537424">
        <w:rPr>
          <w:rFonts w:ascii="Cambria" w:hAnsi="Cambria"/>
          <w:bCs/>
        </w:rPr>
        <w:t xml:space="preserve"> en ambos grupos.</w:t>
      </w:r>
    </w:p>
    <w:p w14:paraId="317892CE" w14:textId="5E476C43" w:rsidR="00537424" w:rsidRPr="00537424" w:rsidRDefault="00537424" w:rsidP="002C07E4">
      <w:pPr>
        <w:pStyle w:val="Prrafodelista"/>
        <w:numPr>
          <w:ilvl w:val="0"/>
          <w:numId w:val="8"/>
        </w:numPr>
        <w:spacing w:after="196" w:line="256" w:lineRule="auto"/>
        <w:ind w:right="48"/>
        <w:jc w:val="both"/>
        <w:rPr>
          <w:rFonts w:ascii="Cambria" w:hAnsi="Cambria"/>
        </w:rPr>
      </w:pPr>
      <w:r w:rsidRPr="00537424">
        <w:rPr>
          <w:rFonts w:ascii="Cambria" w:hAnsi="Cambria"/>
        </w:rPr>
        <w:t xml:space="preserve">En base a la encuesta de hemorragias y consumo de tratamiento, hubo abandono de tratamiento en ambos grupos, con mayor frecuencia en el grupo que recibe </w:t>
      </w:r>
      <w:proofErr w:type="spellStart"/>
      <w:r w:rsidRPr="00537424">
        <w:rPr>
          <w:rFonts w:ascii="Cambria" w:hAnsi="Cambria"/>
        </w:rPr>
        <w:t>Warfarina</w:t>
      </w:r>
      <w:proofErr w:type="spellEnd"/>
      <w:r w:rsidRPr="00537424">
        <w:rPr>
          <w:rFonts w:ascii="Cambria" w:hAnsi="Cambria"/>
        </w:rPr>
        <w:t>, sin especificar motivos.</w:t>
      </w:r>
    </w:p>
    <w:p w14:paraId="5262B6C3" w14:textId="77777777" w:rsidR="002C07E4" w:rsidRPr="002C07E4" w:rsidRDefault="002C07E4" w:rsidP="002C07E4">
      <w:pPr>
        <w:spacing w:after="159"/>
        <w:ind w:left="-5"/>
        <w:rPr>
          <w:rFonts w:ascii="Cambria" w:hAnsi="Cambria"/>
          <w:lang w:val="es-VE"/>
        </w:rPr>
      </w:pPr>
      <w:r w:rsidRPr="002C07E4">
        <w:rPr>
          <w:rFonts w:ascii="Cambria" w:hAnsi="Cambria"/>
          <w:b/>
          <w:lang w:val="es-VE"/>
        </w:rPr>
        <w:t xml:space="preserve">Intervenciones de los asistentes y discusión final:  </w:t>
      </w:r>
    </w:p>
    <w:p w14:paraId="4DAC1C7B" w14:textId="60F92DB3" w:rsidR="00E35F07" w:rsidRDefault="00E35F07" w:rsidP="00DB727F">
      <w:pPr>
        <w:jc w:val="both"/>
        <w:rPr>
          <w:rFonts w:ascii="Cambria" w:hAnsi="Cambria" w:cs="Times New Roman"/>
          <w:lang w:val="es-ES"/>
        </w:rPr>
      </w:pPr>
      <w:r w:rsidRPr="00F85FBE">
        <w:rPr>
          <w:rFonts w:ascii="Cambria" w:hAnsi="Cambria" w:cs="Times New Roman"/>
          <w:lang w:val="es-ES"/>
        </w:rPr>
        <w:tab/>
        <w:t>En relación a</w:t>
      </w:r>
      <w:r w:rsidR="00F04BED">
        <w:rPr>
          <w:rFonts w:ascii="Cambria" w:hAnsi="Cambria" w:cs="Times New Roman"/>
          <w:lang w:val="es-ES"/>
        </w:rPr>
        <w:t xml:space="preserve"> la repercusión sobre la densidad ósea, el Dr. Ortiz pregunta a la Dra. </w:t>
      </w:r>
      <w:proofErr w:type="spellStart"/>
      <w:r w:rsidR="00F04BED">
        <w:rPr>
          <w:rFonts w:ascii="Cambria" w:hAnsi="Cambria" w:cs="Times New Roman"/>
          <w:lang w:val="es-ES"/>
        </w:rPr>
        <w:t>Falcone</w:t>
      </w:r>
      <w:proofErr w:type="spellEnd"/>
      <w:r w:rsidR="00F04BED">
        <w:rPr>
          <w:rFonts w:ascii="Cambria" w:hAnsi="Cambria" w:cs="Times New Roman"/>
          <w:lang w:val="es-ES"/>
        </w:rPr>
        <w:t xml:space="preserve"> sobre su experiencia en el área </w:t>
      </w:r>
      <w:r w:rsidR="00F04BED" w:rsidRPr="00F85FBE">
        <w:rPr>
          <w:rFonts w:ascii="Cambria" w:hAnsi="Cambria" w:cs="Times New Roman"/>
          <w:lang w:val="es-ES"/>
        </w:rPr>
        <w:t xml:space="preserve">a lo </w:t>
      </w:r>
      <w:r w:rsidR="00F04BED">
        <w:rPr>
          <w:rFonts w:ascii="Cambria" w:hAnsi="Cambria" w:cs="Times New Roman"/>
          <w:lang w:val="es-ES"/>
        </w:rPr>
        <w:t xml:space="preserve">que </w:t>
      </w:r>
      <w:proofErr w:type="spellStart"/>
      <w:r w:rsidR="00F04BED">
        <w:rPr>
          <w:rFonts w:ascii="Cambria" w:hAnsi="Cambria" w:cs="Times New Roman"/>
          <w:lang w:val="es-ES"/>
        </w:rPr>
        <w:t>respone</w:t>
      </w:r>
      <w:proofErr w:type="spellEnd"/>
      <w:r w:rsidR="00F04BED">
        <w:rPr>
          <w:rFonts w:ascii="Cambria" w:hAnsi="Cambria" w:cs="Times New Roman"/>
          <w:lang w:val="es-ES"/>
        </w:rPr>
        <w:t xml:space="preserve"> q</w:t>
      </w:r>
      <w:r w:rsidR="00F04BED" w:rsidRPr="00F85FBE">
        <w:rPr>
          <w:rFonts w:ascii="Cambria" w:hAnsi="Cambria" w:cs="Times New Roman"/>
          <w:lang w:val="es-ES"/>
        </w:rPr>
        <w:t xml:space="preserve">ue no se evalúa en la consulta, haciendo énfasis que en el mecanismo de acción de la </w:t>
      </w:r>
      <w:proofErr w:type="spellStart"/>
      <w:r w:rsidR="00F04BED" w:rsidRPr="00F85FBE">
        <w:rPr>
          <w:rFonts w:ascii="Cambria" w:hAnsi="Cambria" w:cs="Times New Roman"/>
          <w:lang w:val="es-ES"/>
        </w:rPr>
        <w:t>Warfarina</w:t>
      </w:r>
      <w:proofErr w:type="spellEnd"/>
      <w:r w:rsidR="00F04BED" w:rsidRPr="00F85FBE">
        <w:rPr>
          <w:rFonts w:ascii="Cambria" w:hAnsi="Cambria" w:cs="Times New Roman"/>
          <w:lang w:val="es-ES"/>
        </w:rPr>
        <w:t xml:space="preserve"> disminuye la mineralización.</w:t>
      </w:r>
      <w:r w:rsidR="00F04BED">
        <w:rPr>
          <w:rFonts w:ascii="Cambria" w:hAnsi="Cambria" w:cs="Times New Roman"/>
          <w:lang w:val="es-ES"/>
        </w:rPr>
        <w:t xml:space="preserve"> Por otra parte, la </w:t>
      </w:r>
      <w:proofErr w:type="spellStart"/>
      <w:r w:rsidR="00F04BED">
        <w:rPr>
          <w:rFonts w:ascii="Cambria" w:hAnsi="Cambria" w:cs="Times New Roman"/>
          <w:lang w:val="es-ES"/>
        </w:rPr>
        <w:t>Dra</w:t>
      </w:r>
      <w:proofErr w:type="spellEnd"/>
      <w:r w:rsidR="00F04BED">
        <w:rPr>
          <w:rFonts w:ascii="Cambria" w:hAnsi="Cambria" w:cs="Times New Roman"/>
          <w:lang w:val="es-ES"/>
        </w:rPr>
        <w:t xml:space="preserve"> Infante pregunta cuál </w:t>
      </w:r>
      <w:r w:rsidR="003E28FD" w:rsidRPr="00F85FBE">
        <w:rPr>
          <w:rFonts w:ascii="Cambria" w:hAnsi="Cambria" w:cs="Times New Roman"/>
          <w:lang w:val="es-ES"/>
        </w:rPr>
        <w:t>fue el punto de referencia</w:t>
      </w:r>
      <w:r w:rsidR="00F04BED">
        <w:rPr>
          <w:rFonts w:ascii="Cambria" w:hAnsi="Cambria" w:cs="Times New Roman"/>
          <w:lang w:val="es-ES"/>
        </w:rPr>
        <w:t xml:space="preserve"> para considerar </w:t>
      </w:r>
      <w:proofErr w:type="spellStart"/>
      <w:r w:rsidR="00F04BED">
        <w:rPr>
          <w:rFonts w:ascii="Cambria" w:hAnsi="Cambria" w:cs="Times New Roman"/>
          <w:lang w:val="es-ES"/>
        </w:rPr>
        <w:t>Zscore</w:t>
      </w:r>
      <w:proofErr w:type="spellEnd"/>
      <w:r w:rsidR="00F04BED">
        <w:rPr>
          <w:rFonts w:ascii="Cambria" w:hAnsi="Cambria" w:cs="Times New Roman"/>
          <w:lang w:val="es-ES"/>
        </w:rPr>
        <w:t>, a</w:t>
      </w:r>
      <w:r w:rsidR="003E28FD" w:rsidRPr="00F85FBE">
        <w:rPr>
          <w:rFonts w:ascii="Cambria" w:hAnsi="Cambria" w:cs="Times New Roman"/>
          <w:lang w:val="es-ES"/>
        </w:rPr>
        <w:t xml:space="preserve"> lo que responde que es menor de menos 2 los pacientes que tienen disminución de densidad ósea.</w:t>
      </w:r>
      <w:r w:rsidR="00F04BED">
        <w:rPr>
          <w:rFonts w:ascii="Cambria" w:hAnsi="Cambria" w:cs="Times New Roman"/>
          <w:lang w:val="es-ES"/>
        </w:rPr>
        <w:t xml:space="preserve"> También aporta que </w:t>
      </w:r>
      <w:r w:rsidR="00F04BED" w:rsidRPr="00F85FBE">
        <w:rPr>
          <w:rFonts w:ascii="Cambria" w:hAnsi="Cambria" w:cs="Times New Roman"/>
          <w:lang w:val="es-ES"/>
        </w:rPr>
        <w:t xml:space="preserve">la </w:t>
      </w:r>
      <w:proofErr w:type="spellStart"/>
      <w:r w:rsidR="00F04BED" w:rsidRPr="00F85FBE">
        <w:rPr>
          <w:rFonts w:ascii="Cambria" w:hAnsi="Cambria" w:cs="Times New Roman"/>
          <w:lang w:val="es-ES"/>
        </w:rPr>
        <w:t>Warfarina</w:t>
      </w:r>
      <w:proofErr w:type="spellEnd"/>
      <w:r w:rsidR="00F04BED" w:rsidRPr="00F85FBE">
        <w:rPr>
          <w:rFonts w:ascii="Cambria" w:hAnsi="Cambria" w:cs="Times New Roman"/>
          <w:lang w:val="es-ES"/>
        </w:rPr>
        <w:t xml:space="preserve"> afecta en mayor medida la densidad ósea, a pesar que no hay diferencias estadísticas con la Aspirina.</w:t>
      </w:r>
      <w:r w:rsidR="00F04BED">
        <w:rPr>
          <w:rFonts w:ascii="Cambria" w:hAnsi="Cambria" w:cs="Times New Roman"/>
          <w:lang w:val="es-ES"/>
        </w:rPr>
        <w:t xml:space="preserve"> </w:t>
      </w:r>
      <w:r w:rsidR="001174E2">
        <w:rPr>
          <w:rFonts w:ascii="Cambria" w:hAnsi="Cambria" w:cs="Times New Roman"/>
          <w:lang w:val="es-ES"/>
        </w:rPr>
        <w:t>En relación al uso de NACO, es importante tener en cuenta esta estrategia como terapia anticoagulante.</w:t>
      </w:r>
    </w:p>
    <w:p w14:paraId="0B80CA5B" w14:textId="284DF693" w:rsidR="00DB727F" w:rsidRDefault="00DB727F" w:rsidP="00DB727F">
      <w:pPr>
        <w:ind w:firstLine="72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lastRenderedPageBreak/>
        <w:t>En base a las lesiones cerebrales, l</w:t>
      </w:r>
      <w:r w:rsidRPr="00177871">
        <w:rPr>
          <w:rFonts w:ascii="Cambria" w:hAnsi="Cambria" w:cs="Times New Roman"/>
          <w:lang w:val="es-ES"/>
        </w:rPr>
        <w:t xml:space="preserve">a </w:t>
      </w:r>
      <w:r w:rsidRPr="00177871">
        <w:rPr>
          <w:rFonts w:ascii="Cambria" w:hAnsi="Cambria" w:cs="Times New Roman"/>
          <w:bCs/>
          <w:lang w:val="es-ES"/>
        </w:rPr>
        <w:t xml:space="preserve">Dra. </w:t>
      </w:r>
      <w:proofErr w:type="spellStart"/>
      <w:r w:rsidRPr="00177871">
        <w:rPr>
          <w:rFonts w:ascii="Cambria" w:hAnsi="Cambria" w:cs="Times New Roman"/>
          <w:bCs/>
          <w:lang w:val="es-ES"/>
        </w:rPr>
        <w:t>Falcone</w:t>
      </w:r>
      <w:proofErr w:type="spellEnd"/>
      <w:r w:rsidRPr="00177871">
        <w:rPr>
          <w:rFonts w:ascii="Cambria" w:hAnsi="Cambria" w:cs="Times New Roman"/>
          <w:bCs/>
          <w:lang w:val="es-ES"/>
        </w:rPr>
        <w:t xml:space="preserve"> resalta que e</w:t>
      </w:r>
      <w:r w:rsidRPr="00177871">
        <w:rPr>
          <w:rFonts w:ascii="Cambria" w:hAnsi="Cambria" w:cs="Times New Roman"/>
          <w:lang w:val="es-ES"/>
        </w:rPr>
        <w:t xml:space="preserve">l </w:t>
      </w:r>
      <w:r w:rsidRPr="00F85FBE">
        <w:rPr>
          <w:rFonts w:ascii="Cambria" w:hAnsi="Cambria" w:cs="Times New Roman"/>
          <w:lang w:val="es-ES"/>
        </w:rPr>
        <w:t xml:space="preserve">100% de los pacientes </w:t>
      </w:r>
      <w:r>
        <w:rPr>
          <w:rFonts w:ascii="Cambria" w:hAnsi="Cambria" w:cs="Times New Roman"/>
          <w:lang w:val="es-ES"/>
        </w:rPr>
        <w:t xml:space="preserve">(121) </w:t>
      </w:r>
      <w:r w:rsidRPr="00F85FBE">
        <w:rPr>
          <w:rFonts w:ascii="Cambria" w:hAnsi="Cambria" w:cs="Times New Roman"/>
          <w:lang w:val="es-ES"/>
        </w:rPr>
        <w:t>tenía</w:t>
      </w:r>
      <w:r>
        <w:rPr>
          <w:rFonts w:ascii="Cambria" w:hAnsi="Cambria" w:cs="Times New Roman"/>
          <w:lang w:val="es-ES"/>
        </w:rPr>
        <w:t xml:space="preserve"> lesiones de </w:t>
      </w:r>
      <w:proofErr w:type="spellStart"/>
      <w:r>
        <w:rPr>
          <w:rFonts w:ascii="Cambria" w:hAnsi="Cambria" w:cs="Times New Roman"/>
          <w:lang w:val="es-ES"/>
        </w:rPr>
        <w:t>microhemorragias</w:t>
      </w:r>
      <w:proofErr w:type="spellEnd"/>
      <w:r>
        <w:rPr>
          <w:rFonts w:ascii="Cambria" w:hAnsi="Cambria" w:cs="Times New Roman"/>
          <w:lang w:val="es-ES"/>
        </w:rPr>
        <w:t>, solo el 6% tuvo sintomatología, por lo que surge la incógnita sobre la expectativa de vida en estos pacientes, a lo que responden que se espera que vivan de 20 a 30 años posterior a dicha cirugía, por tanto hace la reflexión de que probablemente n</w:t>
      </w:r>
      <w:r w:rsidRPr="00F85FBE">
        <w:rPr>
          <w:rFonts w:ascii="Cambria" w:hAnsi="Cambria" w:cs="Times New Roman"/>
          <w:lang w:val="es-ES"/>
        </w:rPr>
        <w:t>ingún tratamiento es suficientemente útil</w:t>
      </w:r>
      <w:r>
        <w:rPr>
          <w:rFonts w:ascii="Cambria" w:hAnsi="Cambria" w:cs="Times New Roman"/>
          <w:lang w:val="es-ES"/>
        </w:rPr>
        <w:t xml:space="preserve">, ya que todos tenían lesiones. </w:t>
      </w:r>
      <w:r w:rsidRPr="00F04BED">
        <w:rPr>
          <w:rFonts w:ascii="Cambria" w:hAnsi="Cambria" w:cs="Times New Roman"/>
          <w:lang w:val="es-ES"/>
        </w:rPr>
        <w:t xml:space="preserve">En base a esto y el análisis </w:t>
      </w:r>
      <w:r>
        <w:rPr>
          <w:rFonts w:ascii="Cambria" w:hAnsi="Cambria" w:cs="Times New Roman"/>
          <w:lang w:val="es-ES"/>
        </w:rPr>
        <w:t>de resultados, la</w:t>
      </w:r>
      <w:r w:rsidRPr="00F04BED">
        <w:rPr>
          <w:rFonts w:ascii="Cambria" w:hAnsi="Cambria" w:cs="Times New Roman"/>
          <w:bCs/>
          <w:lang w:val="es-ES"/>
        </w:rPr>
        <w:t xml:space="preserve"> Dra. Infante considera que </w:t>
      </w:r>
      <w:r w:rsidRPr="00F04BED">
        <w:rPr>
          <w:rFonts w:ascii="Cambria" w:hAnsi="Cambria" w:cs="Times New Roman"/>
          <w:lang w:val="es-ES"/>
        </w:rPr>
        <w:t xml:space="preserve">la </w:t>
      </w:r>
      <w:proofErr w:type="spellStart"/>
      <w:r w:rsidRPr="00F04BED">
        <w:rPr>
          <w:rFonts w:ascii="Cambria" w:hAnsi="Cambria" w:cs="Times New Roman"/>
          <w:lang w:val="es-ES"/>
        </w:rPr>
        <w:t>Warfarina</w:t>
      </w:r>
      <w:proofErr w:type="spellEnd"/>
      <w:r w:rsidRPr="00F04BED">
        <w:rPr>
          <w:rFonts w:ascii="Cambria" w:hAnsi="Cambria" w:cs="Times New Roman"/>
          <w:lang w:val="es-ES"/>
        </w:rPr>
        <w:t xml:space="preserve"> </w:t>
      </w:r>
      <w:r>
        <w:rPr>
          <w:rFonts w:ascii="Cambria" w:hAnsi="Cambria" w:cs="Times New Roman"/>
          <w:lang w:val="es-ES"/>
        </w:rPr>
        <w:t xml:space="preserve">se comportaba como la Aspirina. </w:t>
      </w:r>
    </w:p>
    <w:p w14:paraId="66DFB5AF" w14:textId="77777777" w:rsidR="00DB727F" w:rsidRPr="00F85FBE" w:rsidRDefault="00DB727F" w:rsidP="00DB727F">
      <w:pPr>
        <w:ind w:firstLine="720"/>
        <w:jc w:val="both"/>
        <w:rPr>
          <w:rFonts w:ascii="Cambria" w:hAnsi="Cambria" w:cs="Times New Roman"/>
          <w:lang w:val="es-ES"/>
        </w:rPr>
      </w:pPr>
      <w:r w:rsidRPr="00DB727F">
        <w:rPr>
          <w:rFonts w:ascii="Cambria" w:hAnsi="Cambria" w:cs="Times New Roman"/>
          <w:lang w:val="es-ES"/>
        </w:rPr>
        <w:t xml:space="preserve">Continuando este orden de ideas, la </w:t>
      </w:r>
      <w:r w:rsidRPr="00DB727F">
        <w:rPr>
          <w:rFonts w:ascii="Cambria" w:hAnsi="Cambria" w:cs="Times New Roman"/>
          <w:bCs/>
          <w:lang w:val="es-ES"/>
        </w:rPr>
        <w:t xml:space="preserve">Dra. </w:t>
      </w:r>
      <w:proofErr w:type="spellStart"/>
      <w:r w:rsidRPr="00DB727F">
        <w:rPr>
          <w:rFonts w:ascii="Cambria" w:hAnsi="Cambria" w:cs="Times New Roman"/>
          <w:bCs/>
          <w:lang w:val="es-ES"/>
        </w:rPr>
        <w:t>Mayrelis</w:t>
      </w:r>
      <w:proofErr w:type="spellEnd"/>
      <w:r w:rsidRPr="00DB727F">
        <w:rPr>
          <w:rFonts w:ascii="Cambria" w:hAnsi="Cambria" w:cs="Times New Roman"/>
          <w:bCs/>
          <w:lang w:val="es-ES"/>
        </w:rPr>
        <w:t xml:space="preserve"> Peraza acota que los pacientes que </w:t>
      </w:r>
      <w:r w:rsidRPr="00DB727F">
        <w:rPr>
          <w:rFonts w:ascii="Cambria" w:hAnsi="Cambria" w:cs="Times New Roman"/>
          <w:lang w:val="es-ES"/>
        </w:rPr>
        <w:t xml:space="preserve">ameritan cirugía </w:t>
      </w:r>
      <w:proofErr w:type="spellStart"/>
      <w:r w:rsidRPr="00DB727F">
        <w:rPr>
          <w:rFonts w:ascii="Cambria" w:hAnsi="Cambria" w:cs="Times New Roman"/>
          <w:lang w:val="es-ES"/>
        </w:rPr>
        <w:t>univentricular</w:t>
      </w:r>
      <w:proofErr w:type="spellEnd"/>
      <w:r w:rsidRPr="00DB727F">
        <w:rPr>
          <w:rFonts w:ascii="Cambria" w:hAnsi="Cambria" w:cs="Times New Roman"/>
          <w:lang w:val="es-ES"/>
        </w:rPr>
        <w:t>, ya recibieron una o</w:t>
      </w:r>
      <w:r>
        <w:rPr>
          <w:rFonts w:ascii="Cambria" w:hAnsi="Cambria" w:cs="Times New Roman"/>
          <w:lang w:val="es-ES"/>
        </w:rPr>
        <w:t xml:space="preserve"> dos cirugías previas (</w:t>
      </w:r>
      <w:proofErr w:type="spellStart"/>
      <w:r>
        <w:rPr>
          <w:rFonts w:ascii="Cambria" w:hAnsi="Cambria" w:cs="Times New Roman"/>
          <w:lang w:val="es-ES"/>
        </w:rPr>
        <w:t>Blalock</w:t>
      </w:r>
      <w:proofErr w:type="spellEnd"/>
      <w:r>
        <w:rPr>
          <w:rFonts w:ascii="Cambria" w:hAnsi="Cambria" w:cs="Times New Roman"/>
          <w:lang w:val="es-ES"/>
        </w:rPr>
        <w:t xml:space="preserve"> y </w:t>
      </w:r>
      <w:proofErr w:type="spellStart"/>
      <w:r>
        <w:rPr>
          <w:rFonts w:ascii="Cambria" w:hAnsi="Cambria" w:cs="Times New Roman"/>
          <w:lang w:val="es-ES"/>
        </w:rPr>
        <w:t>F</w:t>
      </w:r>
      <w:r w:rsidRPr="00DB727F">
        <w:rPr>
          <w:rFonts w:ascii="Cambria" w:hAnsi="Cambria" w:cs="Times New Roman"/>
          <w:lang w:val="es-ES"/>
        </w:rPr>
        <w:t>ontan</w:t>
      </w:r>
      <w:proofErr w:type="spellEnd"/>
      <w:r w:rsidRPr="00DB727F">
        <w:rPr>
          <w:rFonts w:ascii="Cambria" w:hAnsi="Cambria" w:cs="Times New Roman"/>
          <w:lang w:val="es-ES"/>
        </w:rPr>
        <w:t xml:space="preserve">), pudiendo tener complicaciones cardiovasculares que pueden estar asociadas a Cirugía </w:t>
      </w:r>
      <w:r>
        <w:rPr>
          <w:rFonts w:ascii="Cambria" w:hAnsi="Cambria" w:cs="Times New Roman"/>
          <w:lang w:val="es-ES"/>
        </w:rPr>
        <w:t xml:space="preserve">o circulación </w:t>
      </w:r>
      <w:r w:rsidRPr="00DB727F">
        <w:rPr>
          <w:rFonts w:ascii="Cambria" w:hAnsi="Cambria" w:cs="Times New Roman"/>
          <w:lang w:val="es-ES"/>
        </w:rPr>
        <w:t xml:space="preserve">extracorpórea, a lo que el Dr. Julio Muñoz refiere que ese 100% </w:t>
      </w:r>
      <w:r>
        <w:rPr>
          <w:rFonts w:ascii="Cambria" w:hAnsi="Cambria" w:cs="Times New Roman"/>
          <w:lang w:val="es-ES"/>
        </w:rPr>
        <w:t xml:space="preserve">de pacientes con lesiones cerebrales, </w:t>
      </w:r>
      <w:r w:rsidRPr="00DB727F">
        <w:rPr>
          <w:rFonts w:ascii="Cambria" w:hAnsi="Cambria" w:cs="Times New Roman"/>
          <w:lang w:val="es-ES"/>
        </w:rPr>
        <w:t xml:space="preserve">no se puede afirmar que sea </w:t>
      </w:r>
      <w:r>
        <w:rPr>
          <w:rFonts w:ascii="Cambria" w:hAnsi="Cambria" w:cs="Times New Roman"/>
          <w:lang w:val="es-ES"/>
        </w:rPr>
        <w:t xml:space="preserve">a causa </w:t>
      </w:r>
      <w:proofErr w:type="spellStart"/>
      <w:r>
        <w:rPr>
          <w:rFonts w:ascii="Cambria" w:hAnsi="Cambria" w:cs="Times New Roman"/>
          <w:lang w:val="es-ES"/>
        </w:rPr>
        <w:t>del</w:t>
      </w:r>
      <w:proofErr w:type="spellEnd"/>
      <w:r>
        <w:rPr>
          <w:rFonts w:ascii="Cambria" w:hAnsi="Cambria" w:cs="Times New Roman"/>
          <w:lang w:val="es-ES"/>
        </w:rPr>
        <w:t xml:space="preserve"> los</w:t>
      </w:r>
      <w:r w:rsidRPr="00DB727F">
        <w:rPr>
          <w:rFonts w:ascii="Cambria" w:hAnsi="Cambria" w:cs="Times New Roman"/>
          <w:lang w:val="es-ES"/>
        </w:rPr>
        <w:t xml:space="preserve"> medicamento</w:t>
      </w:r>
      <w:r>
        <w:rPr>
          <w:rFonts w:ascii="Cambria" w:hAnsi="Cambria" w:cs="Times New Roman"/>
          <w:lang w:val="es-ES"/>
        </w:rPr>
        <w:t>s</w:t>
      </w:r>
      <w:r w:rsidRPr="00DB727F">
        <w:rPr>
          <w:rFonts w:ascii="Cambria" w:hAnsi="Cambria" w:cs="Times New Roman"/>
          <w:lang w:val="es-ES"/>
        </w:rPr>
        <w:t xml:space="preserve">, sino que </w:t>
      </w:r>
      <w:r>
        <w:rPr>
          <w:rFonts w:ascii="Cambria" w:hAnsi="Cambria" w:cs="Times New Roman"/>
          <w:lang w:val="es-ES"/>
        </w:rPr>
        <w:t>puede ser ocasionado por la</w:t>
      </w:r>
      <w:r w:rsidRPr="00DB727F">
        <w:rPr>
          <w:rFonts w:ascii="Cambria" w:hAnsi="Cambria" w:cs="Times New Roman"/>
          <w:lang w:val="es-ES"/>
        </w:rPr>
        <w:t xml:space="preserve"> fisiopatología de la cardiopatía</w:t>
      </w:r>
      <w:r>
        <w:rPr>
          <w:rFonts w:ascii="Cambria" w:hAnsi="Cambria" w:cs="Times New Roman"/>
          <w:lang w:val="es-ES"/>
        </w:rPr>
        <w:t xml:space="preserve"> que los llevo a dicha cirugía,</w:t>
      </w:r>
      <w:r w:rsidRPr="00DB727F">
        <w:rPr>
          <w:rFonts w:ascii="Cambria" w:hAnsi="Cambria" w:cs="Times New Roman"/>
          <w:lang w:val="es-ES"/>
        </w:rPr>
        <w:t xml:space="preserve"> </w:t>
      </w:r>
      <w:r>
        <w:rPr>
          <w:rFonts w:ascii="Cambria" w:hAnsi="Cambria" w:cs="Times New Roman"/>
          <w:lang w:val="es-ES"/>
        </w:rPr>
        <w:t xml:space="preserve">generando un riesgo </w:t>
      </w:r>
      <w:proofErr w:type="spellStart"/>
      <w:r>
        <w:rPr>
          <w:rFonts w:ascii="Cambria" w:hAnsi="Cambria" w:cs="Times New Roman"/>
          <w:lang w:val="es-ES"/>
        </w:rPr>
        <w:t>tromboembólico</w:t>
      </w:r>
      <w:proofErr w:type="spellEnd"/>
      <w:r>
        <w:rPr>
          <w:rFonts w:ascii="Cambria" w:hAnsi="Cambria" w:cs="Times New Roman"/>
          <w:lang w:val="es-ES"/>
        </w:rPr>
        <w:t xml:space="preserve"> para estos pacientes, </w:t>
      </w:r>
      <w:r w:rsidRPr="00DB727F">
        <w:rPr>
          <w:rFonts w:ascii="Cambria" w:hAnsi="Cambria" w:cs="Times New Roman"/>
          <w:lang w:val="es-ES"/>
        </w:rPr>
        <w:t>además</w:t>
      </w:r>
      <w:r>
        <w:rPr>
          <w:rFonts w:ascii="Cambria" w:hAnsi="Cambria" w:cs="Times New Roman"/>
          <w:lang w:val="es-ES"/>
        </w:rPr>
        <w:t xml:space="preserve"> que pueden aparecer hemorragias y/o trombos como complicaciones de estos procedimientos quirúrgicos. Posterior a este análisis, el Dr. Ortiz aporta la interrogante </w:t>
      </w:r>
      <w:r w:rsidRPr="00F85FBE">
        <w:rPr>
          <w:rFonts w:ascii="Cambria" w:hAnsi="Cambria" w:cs="Times New Roman"/>
          <w:lang w:val="es-ES"/>
        </w:rPr>
        <w:t xml:space="preserve">¿Estamos dando algo que no nos </w:t>
      </w:r>
      <w:proofErr w:type="spellStart"/>
      <w:r w:rsidRPr="00F85FBE">
        <w:rPr>
          <w:rFonts w:ascii="Cambria" w:hAnsi="Cambria" w:cs="Times New Roman"/>
          <w:lang w:val="es-ES"/>
        </w:rPr>
        <w:t>esta</w:t>
      </w:r>
      <w:proofErr w:type="spellEnd"/>
      <w:r w:rsidRPr="00F85FBE">
        <w:rPr>
          <w:rFonts w:ascii="Cambria" w:hAnsi="Cambria" w:cs="Times New Roman"/>
          <w:lang w:val="es-ES"/>
        </w:rPr>
        <w:t xml:space="preserve"> funcionando?</w:t>
      </w:r>
    </w:p>
    <w:p w14:paraId="709A0CE0" w14:textId="41EF6D81" w:rsidR="008574A6" w:rsidRPr="00F85FBE" w:rsidRDefault="00F04BED" w:rsidP="00DB727F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 xml:space="preserve"> </w:t>
      </w:r>
      <w:r>
        <w:rPr>
          <w:rFonts w:ascii="Cambria" w:hAnsi="Cambria" w:cs="Times New Roman"/>
          <w:lang w:val="es-ES"/>
        </w:rPr>
        <w:tab/>
      </w:r>
      <w:r w:rsidR="00DB727F">
        <w:rPr>
          <w:rFonts w:ascii="Cambria" w:hAnsi="Cambria" w:cs="Times New Roman"/>
          <w:lang w:val="es-ES"/>
        </w:rPr>
        <w:t>Para finalizar</w:t>
      </w:r>
      <w:r w:rsidR="003E28FD" w:rsidRPr="00F85FBE">
        <w:rPr>
          <w:rFonts w:ascii="Cambria" w:hAnsi="Cambria" w:cs="Times New Roman"/>
          <w:lang w:val="es-ES"/>
        </w:rPr>
        <w:t xml:space="preserve"> </w:t>
      </w:r>
      <w:r>
        <w:rPr>
          <w:rFonts w:ascii="Cambria" w:hAnsi="Cambria" w:cs="Times New Roman"/>
          <w:lang w:val="es-ES"/>
        </w:rPr>
        <w:t xml:space="preserve">El Dr. Ortiz </w:t>
      </w:r>
      <w:r w:rsidR="003E28FD" w:rsidRPr="00F85FBE">
        <w:rPr>
          <w:rFonts w:ascii="Cambria" w:hAnsi="Cambria" w:cs="Times New Roman"/>
          <w:lang w:val="es-ES"/>
        </w:rPr>
        <w:t xml:space="preserve">hace énfasis en las técnicas quirúrgicas de </w:t>
      </w:r>
      <w:proofErr w:type="spellStart"/>
      <w:r w:rsidR="003E28FD" w:rsidRPr="00F85FBE">
        <w:rPr>
          <w:rFonts w:ascii="Cambria" w:hAnsi="Cambria" w:cs="Times New Roman"/>
          <w:lang w:val="es-ES"/>
        </w:rPr>
        <w:t>Fontan</w:t>
      </w:r>
      <w:proofErr w:type="spellEnd"/>
      <w:r w:rsidR="003E28FD" w:rsidRPr="00F85FBE">
        <w:rPr>
          <w:rFonts w:ascii="Cambria" w:hAnsi="Cambria" w:cs="Times New Roman"/>
          <w:lang w:val="es-ES"/>
        </w:rPr>
        <w:t xml:space="preserve"> y las complicaciones, resaltando las alteraciones de</w:t>
      </w:r>
      <w:r w:rsidR="00DB727F">
        <w:rPr>
          <w:rFonts w:ascii="Cambria" w:hAnsi="Cambria" w:cs="Times New Roman"/>
          <w:lang w:val="es-ES"/>
        </w:rPr>
        <w:t xml:space="preserve">l flujo laminar y la trombosis, destacando </w:t>
      </w:r>
      <w:r w:rsidR="003E28FD" w:rsidRPr="00F85FBE">
        <w:rPr>
          <w:rFonts w:ascii="Cambria" w:hAnsi="Cambria" w:cs="Times New Roman"/>
          <w:lang w:val="es-ES"/>
        </w:rPr>
        <w:t xml:space="preserve">que lo importante es brindar mayor expectativa de vida al paciente. </w:t>
      </w:r>
    </w:p>
    <w:sectPr w:rsidR="008574A6" w:rsidRPr="00F85F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D34"/>
    <w:multiLevelType w:val="hybridMultilevel"/>
    <w:tmpl w:val="3FE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24E"/>
    <w:multiLevelType w:val="hybridMultilevel"/>
    <w:tmpl w:val="968AD57C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4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A0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0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147"/>
    <w:multiLevelType w:val="hybridMultilevel"/>
    <w:tmpl w:val="175CA180"/>
    <w:lvl w:ilvl="0" w:tplc="1D64D6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9B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C20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54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A1F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CB2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84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AE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A0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314742"/>
    <w:multiLevelType w:val="hybridMultilevel"/>
    <w:tmpl w:val="D160D62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9E90E53"/>
    <w:multiLevelType w:val="hybridMultilevel"/>
    <w:tmpl w:val="51662D28"/>
    <w:lvl w:ilvl="0" w:tplc="B1583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EB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2EB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09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62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4D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0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AD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B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143E"/>
    <w:multiLevelType w:val="hybridMultilevel"/>
    <w:tmpl w:val="859670E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C9C6881"/>
    <w:multiLevelType w:val="hybridMultilevel"/>
    <w:tmpl w:val="E6E0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70DE"/>
    <w:multiLevelType w:val="hybridMultilevel"/>
    <w:tmpl w:val="78BAF77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091"/>
    <w:multiLevelType w:val="hybridMultilevel"/>
    <w:tmpl w:val="6D54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47EF2"/>
    <w:multiLevelType w:val="hybridMultilevel"/>
    <w:tmpl w:val="B75E16C4"/>
    <w:lvl w:ilvl="0" w:tplc="BFF24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4A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A0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6A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C9D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C2F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9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0F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86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4227"/>
    <w:multiLevelType w:val="hybridMultilevel"/>
    <w:tmpl w:val="2A127DC0"/>
    <w:lvl w:ilvl="0" w:tplc="D2023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4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A0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0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C1312"/>
    <w:multiLevelType w:val="hybridMultilevel"/>
    <w:tmpl w:val="77FA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057"/>
    <w:multiLevelType w:val="hybridMultilevel"/>
    <w:tmpl w:val="F73E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5"/>
    <w:rsid w:val="0000258E"/>
    <w:rsid w:val="000115E8"/>
    <w:rsid w:val="001174E2"/>
    <w:rsid w:val="0015392D"/>
    <w:rsid w:val="00177871"/>
    <w:rsid w:val="001C2B3F"/>
    <w:rsid w:val="001D07C0"/>
    <w:rsid w:val="002A4BCC"/>
    <w:rsid w:val="002C07E4"/>
    <w:rsid w:val="003A2827"/>
    <w:rsid w:val="003B152D"/>
    <w:rsid w:val="003C6212"/>
    <w:rsid w:val="003E28FD"/>
    <w:rsid w:val="00416444"/>
    <w:rsid w:val="00432282"/>
    <w:rsid w:val="00537424"/>
    <w:rsid w:val="00543038"/>
    <w:rsid w:val="006C4F24"/>
    <w:rsid w:val="006D382F"/>
    <w:rsid w:val="006E3A8C"/>
    <w:rsid w:val="00771839"/>
    <w:rsid w:val="008574A6"/>
    <w:rsid w:val="00AA223B"/>
    <w:rsid w:val="00B94B1D"/>
    <w:rsid w:val="00C47EE8"/>
    <w:rsid w:val="00C539C5"/>
    <w:rsid w:val="00D35426"/>
    <w:rsid w:val="00D7343D"/>
    <w:rsid w:val="00DB2DC7"/>
    <w:rsid w:val="00DB727F"/>
    <w:rsid w:val="00DE5B6A"/>
    <w:rsid w:val="00DF1B7F"/>
    <w:rsid w:val="00E110F5"/>
    <w:rsid w:val="00E221BA"/>
    <w:rsid w:val="00E35F07"/>
    <w:rsid w:val="00E6691F"/>
    <w:rsid w:val="00F04BED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5B3E6"/>
  <w15:chartTrackingRefBased/>
  <w15:docId w15:val="{D8273079-8360-489C-8E16-3786AC92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DC7"/>
    <w:pPr>
      <w:ind w:left="720"/>
      <w:contextualSpacing/>
    </w:pPr>
    <w:rPr>
      <w:lang w:val="es-VE"/>
    </w:rPr>
  </w:style>
  <w:style w:type="paragraph" w:styleId="Sinespaciado">
    <w:name w:val="No Spacing"/>
    <w:uiPriority w:val="1"/>
    <w:qFormat/>
    <w:rsid w:val="00432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1331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publico</cp:lastModifiedBy>
  <cp:revision>8</cp:revision>
  <dcterms:created xsi:type="dcterms:W3CDTF">2023-04-10T13:46:00Z</dcterms:created>
  <dcterms:modified xsi:type="dcterms:W3CDTF">2023-04-17T01:58:00Z</dcterms:modified>
</cp:coreProperties>
</file>