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B4" w:rsidRDefault="00314DB4" w:rsidP="00314DB4">
      <w:pPr>
        <w:shd w:val="clear" w:color="auto" w:fill="FFFFFF"/>
        <w:spacing w:after="0" w:line="173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VE"/>
        </w:rPr>
        <w:t>Barquisimeto 09/10/17</w:t>
      </w:r>
    </w:p>
    <w:p w:rsidR="00314DB4" w:rsidRDefault="00314DB4" w:rsidP="00314DB4">
      <w:pPr>
        <w:shd w:val="clear" w:color="auto" w:fill="FFFFFF"/>
        <w:spacing w:after="0" w:line="173" w:lineRule="atLeast"/>
        <w:jc w:val="right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314DB4" w:rsidRDefault="00DB18DA" w:rsidP="00DB18DA">
      <w:pPr>
        <w:shd w:val="clear" w:color="auto" w:fill="FFFFFF"/>
        <w:tabs>
          <w:tab w:val="left" w:pos="1843"/>
        </w:tabs>
        <w:spacing w:after="0" w:line="173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VE"/>
        </w:rPr>
        <w:t xml:space="preserve">Relatoría de </w:t>
      </w:r>
      <w:r w:rsidR="00E653CE" w:rsidRPr="00DB18DA">
        <w:rPr>
          <w:rFonts w:ascii="Arial" w:eastAsia="Times New Roman" w:hAnsi="Arial" w:cs="Arial"/>
          <w:b/>
          <w:color w:val="222222"/>
          <w:sz w:val="20"/>
          <w:szCs w:val="20"/>
          <w:lang w:eastAsia="es-VE"/>
        </w:rPr>
        <w:t>Revisión de evidencia científica</w:t>
      </w:r>
    </w:p>
    <w:p w:rsidR="00D62780" w:rsidRPr="00DB18DA" w:rsidRDefault="00D62780" w:rsidP="00DB18DA">
      <w:pPr>
        <w:shd w:val="clear" w:color="auto" w:fill="FFFFFF"/>
        <w:tabs>
          <w:tab w:val="left" w:pos="1843"/>
        </w:tabs>
        <w:spacing w:after="0" w:line="173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VE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VE"/>
        </w:rPr>
        <w:t>Grupo # 1</w:t>
      </w:r>
    </w:p>
    <w:p w:rsidR="00E653CE" w:rsidRPr="00DB18DA" w:rsidRDefault="00E653CE" w:rsidP="00DB18DA">
      <w:pPr>
        <w:shd w:val="clear" w:color="auto" w:fill="FFFFFF"/>
        <w:tabs>
          <w:tab w:val="left" w:pos="1843"/>
        </w:tabs>
        <w:spacing w:after="0" w:line="173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es-VE"/>
        </w:rPr>
      </w:pPr>
    </w:p>
    <w:p w:rsidR="00DB18DA" w:rsidRDefault="00DB18DA" w:rsidP="00DB18DA">
      <w:pPr>
        <w:shd w:val="clear" w:color="auto" w:fill="FFFFFF"/>
        <w:tabs>
          <w:tab w:val="left" w:pos="1843"/>
        </w:tabs>
        <w:spacing w:after="0" w:line="173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 w:rsidRPr="00DB18DA">
        <w:rPr>
          <w:rFonts w:ascii="Arial" w:eastAsia="Times New Roman" w:hAnsi="Arial" w:cs="Arial"/>
          <w:b/>
          <w:noProof/>
          <w:color w:val="222222"/>
          <w:sz w:val="20"/>
          <w:szCs w:val="20"/>
          <w:lang w:eastAsia="es-VE"/>
        </w:rPr>
        <w:drawing>
          <wp:anchor distT="0" distB="0" distL="114300" distR="114300" simplePos="0" relativeHeight="251658240" behindDoc="0" locked="0" layoutInCell="1" allowOverlap="1" wp14:anchorId="71291106" wp14:editId="4F7F073E">
            <wp:simplePos x="0" y="0"/>
            <wp:positionH relativeFrom="column">
              <wp:posOffset>-66675</wp:posOffset>
            </wp:positionH>
            <wp:positionV relativeFrom="paragraph">
              <wp:posOffset>275590</wp:posOffset>
            </wp:positionV>
            <wp:extent cx="5917565" cy="1388745"/>
            <wp:effectExtent l="76200" t="76200" r="140335" b="13525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3" t="18893" r="9458" b="23542"/>
                    <a:stretch/>
                  </pic:blipFill>
                  <pic:spPr bwMode="auto">
                    <a:xfrm>
                      <a:off x="0" y="0"/>
                      <a:ext cx="5917565" cy="1388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8DA">
        <w:rPr>
          <w:rFonts w:ascii="Arial" w:eastAsia="Times New Roman" w:hAnsi="Arial" w:cs="Arial"/>
          <w:b/>
          <w:color w:val="222222"/>
          <w:sz w:val="20"/>
          <w:szCs w:val="20"/>
          <w:lang w:eastAsia="es-VE"/>
        </w:rPr>
        <w:t>Articulo discutido:</w:t>
      </w:r>
    </w:p>
    <w:p w:rsidR="00DB18DA" w:rsidRDefault="00DB18DA" w:rsidP="00DB18DA">
      <w:pPr>
        <w:shd w:val="clear" w:color="auto" w:fill="FFFFFF"/>
        <w:spacing w:after="0" w:line="173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</w:p>
    <w:p w:rsidR="00DB18DA" w:rsidRPr="00D62780" w:rsidRDefault="00DB18DA" w:rsidP="00DB18DA">
      <w:pPr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b/>
          <w:color w:val="222222"/>
          <w:sz w:val="32"/>
          <w:szCs w:val="32"/>
          <w:lang w:eastAsia="es-VE"/>
        </w:rPr>
      </w:pPr>
      <w:r w:rsidRPr="00D62780">
        <w:rPr>
          <w:rFonts w:asciiTheme="majorHAnsi" w:eastAsia="Times New Roman" w:hAnsiTheme="majorHAnsi" w:cs="Arial"/>
          <w:b/>
          <w:color w:val="222222"/>
          <w:sz w:val="32"/>
          <w:szCs w:val="32"/>
          <w:lang w:eastAsia="es-VE"/>
        </w:rPr>
        <w:t>Posterior a la discusión del artículo se pudo evidenciar las siguientes debilidades:</w:t>
      </w:r>
    </w:p>
    <w:p w:rsidR="00314DB4" w:rsidRPr="00D62780" w:rsidRDefault="00314DB4" w:rsidP="00A27E9E">
      <w:pPr>
        <w:shd w:val="clear" w:color="auto" w:fill="FFFFFF"/>
        <w:spacing w:after="0" w:line="173" w:lineRule="atLeast"/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</w:pPr>
    </w:p>
    <w:p w:rsidR="00A27E9E" w:rsidRPr="00D62780" w:rsidRDefault="00A27E9E" w:rsidP="006D7B9F">
      <w:pPr>
        <w:pStyle w:val="Prrafodelista"/>
        <w:numPr>
          <w:ilvl w:val="0"/>
          <w:numId w:val="4"/>
        </w:numPr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</w:pP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En el </w:t>
      </w:r>
      <w:r w:rsidR="006D7B9F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artículo 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no se </w:t>
      </w:r>
      <w:r w:rsidR="00314DB4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realizó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 análisis </w:t>
      </w:r>
      <w:r w:rsidR="006D7B9F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para el cálculo de la 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muestra, necesario para generar hipótesis.</w:t>
      </w:r>
    </w:p>
    <w:p w:rsidR="00A27E9E" w:rsidRPr="00D62780" w:rsidRDefault="00A27E9E" w:rsidP="006D7B9F">
      <w:pPr>
        <w:pStyle w:val="Prrafodelista"/>
        <w:numPr>
          <w:ilvl w:val="0"/>
          <w:numId w:val="4"/>
        </w:numPr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</w:pP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No alerta al lector sobre modificación de</w:t>
      </w:r>
      <w:r w:rsidR="00DB18DA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 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l</w:t>
      </w:r>
      <w:r w:rsidR="00DB18DA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a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 metodología basal del estudio TOPCAT.</w:t>
      </w:r>
    </w:p>
    <w:p w:rsidR="00A27E9E" w:rsidRPr="00D62780" w:rsidRDefault="00A27E9E" w:rsidP="006D7B9F">
      <w:pPr>
        <w:pStyle w:val="Prrafodelista"/>
        <w:numPr>
          <w:ilvl w:val="0"/>
          <w:numId w:val="4"/>
        </w:numPr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</w:pP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No estima la variabilidad analítica de</w:t>
      </w:r>
      <w:r w:rsidR="00DB18DA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 los resultados de  laboratorio (Equipo y kit usados para la determinación de </w:t>
      </w:r>
      <w:r w:rsidR="00D62780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P</w:t>
      </w:r>
      <w:r w:rsid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éptido </w:t>
      </w:r>
      <w:proofErr w:type="spellStart"/>
      <w:r w:rsidR="00D62780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N</w:t>
      </w:r>
      <w:r w:rsid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atriurético</w:t>
      </w:r>
      <w:proofErr w:type="spellEnd"/>
      <w:r w:rsidR="00DB18DA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).</w:t>
      </w:r>
    </w:p>
    <w:p w:rsidR="00A27E9E" w:rsidRPr="00D62780" w:rsidRDefault="006D7B9F" w:rsidP="006D7B9F">
      <w:pPr>
        <w:pStyle w:val="Prrafodelista"/>
        <w:numPr>
          <w:ilvl w:val="0"/>
          <w:numId w:val="4"/>
        </w:numPr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</w:pP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En el a</w:t>
      </w:r>
      <w:r w:rsidR="00A27E9E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nálisis de resultados se evidencia 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Reducción de </w:t>
      </w:r>
      <w:r w:rsidR="00A27E9E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R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iesgo </w:t>
      </w:r>
      <w:r w:rsidR="00A27E9E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R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elativo</w:t>
      </w:r>
      <w:r w:rsidR="00A27E9E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 </w:t>
      </w:r>
      <w:r w:rsidR="006857C5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solo </w:t>
      </w:r>
      <w:bookmarkStart w:id="0" w:name="_GoBack"/>
      <w:bookmarkEnd w:id="0"/>
      <w:r w:rsidR="00A27E9E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en pacientes con 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niveles bajos de Péptido </w:t>
      </w:r>
      <w:proofErr w:type="spellStart"/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Natriuretico</w:t>
      </w:r>
      <w:proofErr w:type="spellEnd"/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.</w:t>
      </w:r>
    </w:p>
    <w:p w:rsidR="00A27E9E" w:rsidRPr="00D62780" w:rsidRDefault="00A27E9E" w:rsidP="006D7B9F">
      <w:pPr>
        <w:pStyle w:val="Prrafodelista"/>
        <w:numPr>
          <w:ilvl w:val="0"/>
          <w:numId w:val="4"/>
        </w:numPr>
        <w:shd w:val="clear" w:color="auto" w:fill="FFFFFF"/>
        <w:spacing w:after="0" w:line="173" w:lineRule="atLeast"/>
        <w:jc w:val="both"/>
        <w:rPr>
          <w:rFonts w:asciiTheme="majorHAnsi" w:eastAsia="Times New Roman" w:hAnsiTheme="majorHAnsi" w:cs="Arial"/>
          <w:color w:val="222222"/>
          <w:sz w:val="32"/>
          <w:szCs w:val="32"/>
          <w:lang w:eastAsia="es-VE"/>
        </w:rPr>
      </w:pP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En el paciente con </w:t>
      </w:r>
      <w:proofErr w:type="spellStart"/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ICFEp</w:t>
      </w:r>
      <w:proofErr w:type="spellEnd"/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 el uso de antagonista de aldosterona no d</w:t>
      </w:r>
      <w:r w:rsidR="006D7B9F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a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 benef</w:t>
      </w:r>
      <w:r w:rsidR="006D7B9F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 xml:space="preserve">icio en reducción </w:t>
      </w:r>
      <w:r w:rsidR="00320681"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del punto final primario</w:t>
      </w:r>
      <w:r w:rsidRPr="00D62780">
        <w:rPr>
          <w:rFonts w:asciiTheme="majorHAnsi" w:eastAsia="Times New Roman" w:hAnsiTheme="majorHAnsi" w:cs="Calibri"/>
          <w:color w:val="000000"/>
          <w:sz w:val="32"/>
          <w:szCs w:val="32"/>
          <w:lang w:eastAsia="es-VE"/>
        </w:rPr>
        <w:t>.</w:t>
      </w:r>
    </w:p>
    <w:p w:rsidR="00500161" w:rsidRPr="00314DB4" w:rsidRDefault="00500161">
      <w:pPr>
        <w:rPr>
          <w:rFonts w:asciiTheme="majorHAnsi" w:hAnsiTheme="majorHAnsi"/>
          <w:sz w:val="16"/>
        </w:rPr>
      </w:pPr>
    </w:p>
    <w:sectPr w:rsidR="00500161" w:rsidRPr="00314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093"/>
    <w:multiLevelType w:val="hybridMultilevel"/>
    <w:tmpl w:val="0ACA3122"/>
    <w:lvl w:ilvl="0" w:tplc="48601E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09AA"/>
    <w:multiLevelType w:val="hybridMultilevel"/>
    <w:tmpl w:val="CD0A797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D0A54"/>
    <w:multiLevelType w:val="hybridMultilevel"/>
    <w:tmpl w:val="EFC4BFC0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37A26"/>
    <w:multiLevelType w:val="hybridMultilevel"/>
    <w:tmpl w:val="B624247C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9E"/>
    <w:rsid w:val="00314DB4"/>
    <w:rsid w:val="00320681"/>
    <w:rsid w:val="00500161"/>
    <w:rsid w:val="00623A4F"/>
    <w:rsid w:val="006857C5"/>
    <w:rsid w:val="006D7B9F"/>
    <w:rsid w:val="00A27E9E"/>
    <w:rsid w:val="00D62780"/>
    <w:rsid w:val="00DB18DA"/>
    <w:rsid w:val="00E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8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8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9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2017-10-10T03:15:00Z</dcterms:created>
  <dcterms:modified xsi:type="dcterms:W3CDTF">2017-10-26T03:04:00Z</dcterms:modified>
</cp:coreProperties>
</file>