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1F" w:rsidRPr="00780E1F" w:rsidRDefault="00780E1F" w:rsidP="000E0E53">
      <w:pPr>
        <w:jc w:val="center"/>
        <w:rPr>
          <w:rFonts w:asciiTheme="majorHAnsi" w:hAnsiTheme="majorHAnsi" w:cs="Arial"/>
          <w:b/>
          <w:sz w:val="24"/>
          <w:szCs w:val="24"/>
        </w:rPr>
      </w:pPr>
      <w:r w:rsidRPr="00780E1F">
        <w:rPr>
          <w:rFonts w:asciiTheme="majorHAnsi" w:hAnsiTheme="majorHAnsi" w:cs="Arial"/>
          <w:b/>
          <w:sz w:val="24"/>
          <w:szCs w:val="24"/>
        </w:rPr>
        <w:t>ACTIVIDAD MERIDIANA DE REVISIÓN DE EVIDENCIA CIENTÍFICA</w:t>
      </w:r>
    </w:p>
    <w:p w:rsidR="00167DAA" w:rsidRDefault="000E0E53" w:rsidP="000E0E53">
      <w:pPr>
        <w:jc w:val="center"/>
        <w:rPr>
          <w:rFonts w:asciiTheme="majorHAnsi" w:hAnsiTheme="majorHAnsi" w:cs="Arial"/>
          <w:b/>
          <w:sz w:val="24"/>
          <w:szCs w:val="24"/>
          <w:lang w:val="es-ES"/>
        </w:rPr>
      </w:pPr>
      <w:r w:rsidRPr="00D23A81">
        <w:rPr>
          <w:rFonts w:asciiTheme="majorHAnsi" w:hAnsiTheme="majorHAnsi" w:cs="Arial"/>
          <w:b/>
          <w:sz w:val="24"/>
          <w:szCs w:val="24"/>
          <w:lang w:val="es-ES"/>
        </w:rPr>
        <w:t>RELATORÍA</w:t>
      </w:r>
      <w:r w:rsidR="00D23A81">
        <w:rPr>
          <w:rFonts w:asciiTheme="majorHAnsi" w:hAnsiTheme="majorHAnsi" w:cs="Arial"/>
          <w:b/>
          <w:sz w:val="24"/>
          <w:szCs w:val="24"/>
          <w:lang w:val="es-ES"/>
        </w:rPr>
        <w:t xml:space="preserve"> GRUPO Nº 3 </w:t>
      </w:r>
    </w:p>
    <w:p w:rsidR="00780E1F" w:rsidRDefault="00780E1F" w:rsidP="000E0E53">
      <w:pPr>
        <w:jc w:val="center"/>
        <w:rPr>
          <w:rFonts w:asciiTheme="majorHAnsi" w:hAnsiTheme="majorHAnsi" w:cs="Arial"/>
          <w:b/>
          <w:sz w:val="24"/>
          <w:szCs w:val="24"/>
          <w:lang w:val="es-ES"/>
        </w:rPr>
      </w:pPr>
      <w:r>
        <w:rPr>
          <w:rFonts w:asciiTheme="majorHAnsi" w:hAnsiTheme="majorHAnsi" w:cs="Arial"/>
          <w:b/>
          <w:noProof/>
          <w:sz w:val="24"/>
          <w:szCs w:val="24"/>
          <w:lang w:eastAsia="es-VE"/>
        </w:rPr>
        <w:drawing>
          <wp:inline distT="0" distB="0" distL="0" distR="0">
            <wp:extent cx="4973934" cy="134273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619" t="20344" r="22004" b="46973"/>
                    <a:stretch>
                      <a:fillRect/>
                    </a:stretch>
                  </pic:blipFill>
                  <pic:spPr bwMode="auto">
                    <a:xfrm>
                      <a:off x="0" y="0"/>
                      <a:ext cx="4984464" cy="1345577"/>
                    </a:xfrm>
                    <a:prstGeom prst="rect">
                      <a:avLst/>
                    </a:prstGeom>
                    <a:noFill/>
                    <a:ln w="9525">
                      <a:noFill/>
                      <a:miter lim="800000"/>
                      <a:headEnd/>
                      <a:tailEnd/>
                    </a:ln>
                  </pic:spPr>
                </pic:pic>
              </a:graphicData>
            </a:graphic>
          </wp:inline>
        </w:drawing>
      </w:r>
    </w:p>
    <w:p w:rsidR="00780E1F" w:rsidRDefault="00780E1F" w:rsidP="000E0E53">
      <w:pPr>
        <w:jc w:val="center"/>
        <w:rPr>
          <w:rFonts w:asciiTheme="majorHAnsi" w:hAnsiTheme="majorHAnsi" w:cs="Arial"/>
          <w:b/>
          <w:sz w:val="24"/>
          <w:szCs w:val="24"/>
          <w:lang w:val="es-ES"/>
        </w:rPr>
      </w:pPr>
    </w:p>
    <w:p w:rsidR="00D23A81" w:rsidRPr="00D23A81" w:rsidRDefault="00780E1F" w:rsidP="009D5FF3">
      <w:pPr>
        <w:jc w:val="center"/>
        <w:rPr>
          <w:rFonts w:asciiTheme="majorHAnsi" w:hAnsiTheme="majorHAnsi" w:cs="Arial"/>
          <w:b/>
          <w:sz w:val="24"/>
          <w:szCs w:val="24"/>
          <w:lang w:val="es-ES"/>
        </w:rPr>
      </w:pPr>
      <w:r>
        <w:rPr>
          <w:rFonts w:asciiTheme="majorHAnsi" w:hAnsiTheme="majorHAnsi" w:cs="Arial"/>
          <w:b/>
          <w:sz w:val="24"/>
          <w:szCs w:val="24"/>
          <w:lang w:val="es-ES"/>
        </w:rPr>
        <w:t>Observaciones realizadas durante la discusión:</w:t>
      </w:r>
    </w:p>
    <w:p w:rsidR="000E0E53" w:rsidRPr="00D23A81" w:rsidRDefault="000E0E53"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u w:val="single"/>
          <w:lang w:val="es-ES"/>
        </w:rPr>
        <w:t>MÉTODOS</w:t>
      </w:r>
      <w:r w:rsidRPr="00D23A81">
        <w:rPr>
          <w:rFonts w:asciiTheme="majorHAnsi" w:hAnsiTheme="majorHAnsi" w:cs="Arial"/>
          <w:b/>
          <w:sz w:val="24"/>
          <w:szCs w:val="24"/>
          <w:lang w:val="es-ES"/>
        </w:rPr>
        <w:t>: En la lámina “Evaluación de la calidad de estudio”, es importante precisar que se está comentando sobre la pérdida de seguimiento de los participantes, para ello sería oportuno no decir “tasa de seguimiento”, sino más bien “pérdida documentada del seguimiento”.</w:t>
      </w:r>
    </w:p>
    <w:p w:rsidR="000E0E53" w:rsidRPr="00D23A81" w:rsidRDefault="000E0E53"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En la Tabla 1, es oportuno explicar si, en el caso del seguimiento, este se expresa en meses o años, si bien durante la presentación se aclaró que en el texto señalan que el mayor período de seguimiento fue de 25 años, lo que hace ver que el número “32” que aparece en la lámina no expresa 32 años, sino 32 meses.</w:t>
      </w:r>
    </w:p>
    <w:p w:rsidR="000E0E53" w:rsidRPr="00D23A81" w:rsidRDefault="00AD1BE8"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 xml:space="preserve">En la misma Tabla 1, no se precisa a qué cohorte de </w:t>
      </w:r>
      <w:proofErr w:type="spellStart"/>
      <w:r w:rsidRPr="00D23A81">
        <w:rPr>
          <w:rFonts w:asciiTheme="majorHAnsi" w:hAnsiTheme="majorHAnsi" w:cs="Arial"/>
          <w:b/>
          <w:sz w:val="24"/>
          <w:szCs w:val="24"/>
          <w:lang w:val="es-ES"/>
        </w:rPr>
        <w:t>Framingham</w:t>
      </w:r>
      <w:proofErr w:type="spellEnd"/>
      <w:r w:rsidRPr="00D23A81">
        <w:rPr>
          <w:rFonts w:asciiTheme="majorHAnsi" w:hAnsiTheme="majorHAnsi" w:cs="Arial"/>
          <w:b/>
          <w:sz w:val="24"/>
          <w:szCs w:val="24"/>
          <w:lang w:val="es-ES"/>
        </w:rPr>
        <w:t xml:space="preserve"> se están refiriendo, ya que, comparativamente, se presentan estudios que corresponden a cohortes  que no son del mismo año, lo cual implica experiencias distintas, porque vivieron en épocas distintas. Al respecto, no interesa tanto el año de publicación del estudio, sino más bien el año de la cohorte.</w:t>
      </w:r>
    </w:p>
    <w:p w:rsidR="00AD1BE8" w:rsidRPr="00D23A81" w:rsidRDefault="00AD1BE8"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 xml:space="preserve">Es necesario precisar en cada </w:t>
      </w:r>
      <w:proofErr w:type="spellStart"/>
      <w:r w:rsidRPr="00D23A81">
        <w:rPr>
          <w:rFonts w:asciiTheme="majorHAnsi" w:hAnsiTheme="majorHAnsi" w:cs="Arial"/>
          <w:b/>
          <w:sz w:val="24"/>
          <w:szCs w:val="24"/>
          <w:lang w:val="es-ES"/>
        </w:rPr>
        <w:t>funnel</w:t>
      </w:r>
      <w:proofErr w:type="spellEnd"/>
      <w:r w:rsidRPr="00D23A81">
        <w:rPr>
          <w:rFonts w:asciiTheme="majorHAnsi" w:hAnsiTheme="majorHAnsi" w:cs="Arial"/>
          <w:b/>
          <w:sz w:val="24"/>
          <w:szCs w:val="24"/>
          <w:lang w:val="es-ES"/>
        </w:rPr>
        <w:t xml:space="preserve"> </w:t>
      </w:r>
      <w:proofErr w:type="spellStart"/>
      <w:r w:rsidRPr="00D23A81">
        <w:rPr>
          <w:rFonts w:asciiTheme="majorHAnsi" w:hAnsiTheme="majorHAnsi" w:cs="Arial"/>
          <w:b/>
          <w:sz w:val="24"/>
          <w:szCs w:val="24"/>
          <w:lang w:val="es-ES"/>
        </w:rPr>
        <w:t>plot</w:t>
      </w:r>
      <w:proofErr w:type="spellEnd"/>
      <w:r w:rsidRPr="00D23A81">
        <w:rPr>
          <w:rFonts w:asciiTheme="majorHAnsi" w:hAnsiTheme="majorHAnsi" w:cs="Arial"/>
          <w:b/>
          <w:sz w:val="24"/>
          <w:szCs w:val="24"/>
          <w:lang w:val="es-ES"/>
        </w:rPr>
        <w:t xml:space="preserve"> cuál estudio tiene más peso, en cuanto a tamaño de la muestra.</w:t>
      </w:r>
    </w:p>
    <w:p w:rsidR="00AD1BE8" w:rsidRPr="00D23A81" w:rsidRDefault="00AD1BE8"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 xml:space="preserve">En el caso de la CHD (Enfermedad Arterial Coronaria), la heterogeneidad introduce heterogeneidad entre los grupos de </w:t>
      </w:r>
      <w:proofErr w:type="spellStart"/>
      <w:r w:rsidRPr="00D23A81">
        <w:rPr>
          <w:rFonts w:asciiTheme="majorHAnsi" w:hAnsiTheme="majorHAnsi" w:cs="Arial"/>
          <w:b/>
          <w:sz w:val="24"/>
          <w:szCs w:val="24"/>
          <w:lang w:val="es-ES"/>
        </w:rPr>
        <w:t>prehipertensión</w:t>
      </w:r>
      <w:proofErr w:type="spellEnd"/>
      <w:r w:rsidRPr="00D23A81">
        <w:rPr>
          <w:rFonts w:asciiTheme="majorHAnsi" w:hAnsiTheme="majorHAnsi" w:cs="Arial"/>
          <w:b/>
          <w:sz w:val="24"/>
          <w:szCs w:val="24"/>
          <w:lang w:val="es-ES"/>
        </w:rPr>
        <w:t xml:space="preserve"> de alto rango.</w:t>
      </w:r>
    </w:p>
    <w:p w:rsidR="00AD1BE8" w:rsidRPr="00D23A81" w:rsidRDefault="00AD1BE8"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 xml:space="preserve">La heterogeneidad tiene influencia sobre la CHD, pero no sobre el </w:t>
      </w:r>
      <w:proofErr w:type="spellStart"/>
      <w:r w:rsidRPr="00D23A81">
        <w:rPr>
          <w:rFonts w:asciiTheme="majorHAnsi" w:hAnsiTheme="majorHAnsi" w:cs="Arial"/>
          <w:b/>
          <w:sz w:val="24"/>
          <w:szCs w:val="24"/>
          <w:lang w:val="es-ES"/>
        </w:rPr>
        <w:t>Stroke</w:t>
      </w:r>
      <w:proofErr w:type="spellEnd"/>
      <w:r w:rsidRPr="00D23A81">
        <w:rPr>
          <w:rFonts w:asciiTheme="majorHAnsi" w:hAnsiTheme="majorHAnsi" w:cs="Arial"/>
          <w:b/>
          <w:sz w:val="24"/>
          <w:szCs w:val="24"/>
          <w:lang w:val="es-ES"/>
        </w:rPr>
        <w:t>.</w:t>
      </w:r>
    </w:p>
    <w:p w:rsidR="00AD1BE8" w:rsidRPr="00D23A81" w:rsidRDefault="00AD1BE8" w:rsidP="000E0E53">
      <w:pPr>
        <w:pStyle w:val="Prrafodelista"/>
        <w:numPr>
          <w:ilvl w:val="0"/>
          <w:numId w:val="1"/>
        </w:numPr>
        <w:jc w:val="both"/>
        <w:rPr>
          <w:rFonts w:asciiTheme="majorHAnsi" w:hAnsiTheme="majorHAnsi" w:cs="Arial"/>
          <w:b/>
          <w:sz w:val="24"/>
          <w:szCs w:val="24"/>
          <w:lang w:val="es-ES"/>
        </w:rPr>
      </w:pPr>
      <w:r w:rsidRPr="00D23A81">
        <w:rPr>
          <w:rFonts w:asciiTheme="majorHAnsi" w:hAnsiTheme="majorHAnsi" w:cs="Arial"/>
          <w:b/>
          <w:sz w:val="24"/>
          <w:szCs w:val="24"/>
          <w:lang w:val="es-ES"/>
        </w:rPr>
        <w:t xml:space="preserve">En la Discusión, al decir </w:t>
      </w:r>
      <w:r w:rsidR="00983201">
        <w:rPr>
          <w:rFonts w:asciiTheme="majorHAnsi" w:hAnsiTheme="majorHAnsi" w:cs="Arial"/>
          <w:b/>
          <w:sz w:val="24"/>
          <w:szCs w:val="24"/>
          <w:lang w:val="es-ES"/>
        </w:rPr>
        <w:t xml:space="preserve">“carga </w:t>
      </w:r>
      <w:bookmarkStart w:id="0" w:name="_GoBack"/>
      <w:bookmarkEnd w:id="0"/>
      <w:r w:rsidRPr="00D23A81">
        <w:rPr>
          <w:rFonts w:asciiTheme="majorHAnsi" w:hAnsiTheme="majorHAnsi" w:cs="Arial"/>
          <w:b/>
          <w:sz w:val="24"/>
          <w:szCs w:val="24"/>
          <w:lang w:val="es-ES"/>
        </w:rPr>
        <w:t>sustancial futura, se debería incluir la palabra “morbili</w:t>
      </w:r>
      <w:r w:rsidR="00C43B7E" w:rsidRPr="00D23A81">
        <w:rPr>
          <w:rFonts w:asciiTheme="majorHAnsi" w:hAnsiTheme="majorHAnsi" w:cs="Arial"/>
          <w:b/>
          <w:sz w:val="24"/>
          <w:szCs w:val="24"/>
          <w:lang w:val="es-ES"/>
        </w:rPr>
        <w:t>d</w:t>
      </w:r>
      <w:r w:rsidRPr="00D23A81">
        <w:rPr>
          <w:rFonts w:asciiTheme="majorHAnsi" w:hAnsiTheme="majorHAnsi" w:cs="Arial"/>
          <w:b/>
          <w:sz w:val="24"/>
          <w:szCs w:val="24"/>
          <w:lang w:val="es-ES"/>
        </w:rPr>
        <w:t>ad”, quedando así:</w:t>
      </w:r>
      <w:r w:rsidR="00C43B7E" w:rsidRPr="00D23A81">
        <w:rPr>
          <w:rFonts w:asciiTheme="majorHAnsi" w:hAnsiTheme="majorHAnsi" w:cs="Arial"/>
          <w:b/>
          <w:sz w:val="24"/>
          <w:szCs w:val="24"/>
          <w:lang w:val="es-ES"/>
        </w:rPr>
        <w:t xml:space="preserve"> “Carga de morbilidad sustancial futura”.</w:t>
      </w:r>
    </w:p>
    <w:sectPr w:rsidR="00AD1BE8" w:rsidRPr="00D23A81" w:rsidSect="007647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175AB"/>
    <w:multiLevelType w:val="hybridMultilevel"/>
    <w:tmpl w:val="D1E26F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E0E53"/>
    <w:rsid w:val="000E0E53"/>
    <w:rsid w:val="00167DAA"/>
    <w:rsid w:val="0041093D"/>
    <w:rsid w:val="00764735"/>
    <w:rsid w:val="00780E1F"/>
    <w:rsid w:val="00983201"/>
    <w:rsid w:val="009D5FF3"/>
    <w:rsid w:val="00AD1BE8"/>
    <w:rsid w:val="00AE3A28"/>
    <w:rsid w:val="00C43B7E"/>
    <w:rsid w:val="00D23A8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E53"/>
    <w:pPr>
      <w:ind w:left="720"/>
      <w:contextualSpacing/>
    </w:pPr>
  </w:style>
  <w:style w:type="paragraph" w:styleId="Textodeglobo">
    <w:name w:val="Balloon Text"/>
    <w:basedOn w:val="Normal"/>
    <w:link w:val="TextodegloboCar"/>
    <w:uiPriority w:val="99"/>
    <w:semiHidden/>
    <w:unhideWhenUsed/>
    <w:rsid w:val="00780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E53"/>
    <w:pPr>
      <w:ind w:left="720"/>
      <w:contextualSpacing/>
    </w:pPr>
  </w:style>
</w:styles>
</file>

<file path=word/webSettings.xml><?xml version="1.0" encoding="utf-8"?>
<w:webSettings xmlns:r="http://schemas.openxmlformats.org/officeDocument/2006/relationships" xmlns:w="http://schemas.openxmlformats.org/wordprocessingml/2006/main">
  <w:divs>
    <w:div w:id="15082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Residente Cirugia</dc:creator>
  <cp:lastModifiedBy>USUARIO</cp:lastModifiedBy>
  <cp:revision>5</cp:revision>
  <dcterms:created xsi:type="dcterms:W3CDTF">2018-02-07T20:23:00Z</dcterms:created>
  <dcterms:modified xsi:type="dcterms:W3CDTF">2018-02-07T20:47:00Z</dcterms:modified>
</cp:coreProperties>
</file>