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E5" w:rsidRPr="00E00D91" w:rsidRDefault="00D55B4C" w:rsidP="00E72A1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es-ES"/>
        </w:rPr>
      </w:pPr>
      <w:r w:rsidRPr="00E00D91">
        <w:rPr>
          <w:rFonts w:ascii="Times New Roman" w:hAnsi="Times New Roman" w:cs="Times New Roman"/>
          <w:b/>
          <w:bCs/>
          <w:noProof/>
          <w:sz w:val="24"/>
          <w:szCs w:val="24"/>
          <w:lang w:eastAsia="es-ES"/>
        </w:rPr>
        <w:t>RELATORÍ</w:t>
      </w:r>
      <w:r w:rsidR="00D74A9D" w:rsidRPr="00E00D91">
        <w:rPr>
          <w:rFonts w:ascii="Times New Roman" w:hAnsi="Times New Roman" w:cs="Times New Roman"/>
          <w:b/>
          <w:bCs/>
          <w:noProof/>
          <w:sz w:val="24"/>
          <w:szCs w:val="24"/>
          <w:lang w:eastAsia="es-ES"/>
        </w:rPr>
        <w:t>A</w:t>
      </w:r>
      <w:r w:rsidR="00E72A12">
        <w:rPr>
          <w:rFonts w:ascii="Times New Roman" w:hAnsi="Times New Roman" w:cs="Times New Roman"/>
          <w:b/>
          <w:bCs/>
          <w:noProof/>
          <w:sz w:val="24"/>
          <w:szCs w:val="24"/>
          <w:lang w:eastAsia="es-ES"/>
        </w:rPr>
        <w:t xml:space="preserve"> DE </w:t>
      </w:r>
      <w:r w:rsidR="0038594B" w:rsidRPr="00E00D91">
        <w:rPr>
          <w:rFonts w:ascii="Times New Roman" w:hAnsi="Times New Roman" w:cs="Times New Roman"/>
          <w:b/>
          <w:bCs/>
          <w:noProof/>
          <w:sz w:val="24"/>
          <w:szCs w:val="24"/>
          <w:lang w:eastAsia="es-ES"/>
        </w:rPr>
        <w:t xml:space="preserve">DISCUSIÓN DE </w:t>
      </w:r>
      <w:r w:rsidRPr="00E00D91">
        <w:rPr>
          <w:rFonts w:ascii="Times New Roman" w:hAnsi="Times New Roman" w:cs="Times New Roman"/>
          <w:b/>
          <w:bCs/>
          <w:noProof/>
          <w:sz w:val="24"/>
          <w:szCs w:val="24"/>
          <w:lang w:eastAsia="es-ES"/>
        </w:rPr>
        <w:t>EVIDENCIA CIENTÍ</w:t>
      </w:r>
      <w:r w:rsidR="00E72A12">
        <w:rPr>
          <w:rFonts w:ascii="Times New Roman" w:hAnsi="Times New Roman" w:cs="Times New Roman"/>
          <w:b/>
          <w:bCs/>
          <w:noProof/>
          <w:sz w:val="24"/>
          <w:szCs w:val="24"/>
          <w:lang w:eastAsia="es-ES"/>
        </w:rPr>
        <w:t>FICA.</w:t>
      </w:r>
    </w:p>
    <w:p w:rsidR="00E72A12" w:rsidRDefault="00E72A12" w:rsidP="00E72A12">
      <w:pPr>
        <w:spacing w:after="0" w:line="360" w:lineRule="exact"/>
        <w:rPr>
          <w:rFonts w:ascii="Times New Roman" w:hAnsi="Times New Roman" w:cs="Times New Roman"/>
          <w:b/>
          <w:bCs/>
          <w:noProof/>
          <w:sz w:val="24"/>
          <w:szCs w:val="24"/>
          <w:lang w:eastAsia="es-ES"/>
        </w:rPr>
      </w:pPr>
    </w:p>
    <w:p w:rsidR="00E72A12" w:rsidRDefault="00E72A12" w:rsidP="00E72A12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s-ES"/>
        </w:rPr>
        <w:t>GRUPO 7: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es-ES"/>
        </w:rPr>
        <w:t xml:space="preserve">        </w:t>
      </w:r>
    </w:p>
    <w:p w:rsidR="00E72A12" w:rsidRDefault="00D55B4C" w:rsidP="00E72A12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E72A12">
        <w:rPr>
          <w:rFonts w:ascii="Times New Roman" w:hAnsi="Times New Roman" w:cs="Times New Roman"/>
          <w:sz w:val="24"/>
          <w:szCs w:val="24"/>
        </w:rPr>
        <w:t>Marco Pérez</w:t>
      </w:r>
      <w:r w:rsidR="0038594B" w:rsidRPr="00E72A12">
        <w:rPr>
          <w:rFonts w:ascii="Times New Roman" w:hAnsi="Times New Roman" w:cs="Times New Roman"/>
          <w:sz w:val="24"/>
          <w:szCs w:val="24"/>
        </w:rPr>
        <w:t xml:space="preserve"> R3 </w:t>
      </w:r>
      <w:r w:rsidR="00E72A12" w:rsidRPr="00E72A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72A12">
        <w:rPr>
          <w:rFonts w:ascii="Times New Roman" w:hAnsi="Times New Roman" w:cs="Times New Roman"/>
          <w:sz w:val="24"/>
          <w:szCs w:val="24"/>
        </w:rPr>
        <w:t xml:space="preserve">Josbert Ortiz </w:t>
      </w:r>
      <w:r w:rsidR="0038594B" w:rsidRPr="00E72A12">
        <w:rPr>
          <w:rFonts w:ascii="Times New Roman" w:hAnsi="Times New Roman" w:cs="Times New Roman"/>
          <w:sz w:val="24"/>
          <w:szCs w:val="24"/>
        </w:rPr>
        <w:t xml:space="preserve"> R2</w:t>
      </w:r>
      <w:r w:rsidR="00DB6412" w:rsidRPr="00E72A12">
        <w:rPr>
          <w:rFonts w:ascii="Times New Roman" w:hAnsi="Times New Roman" w:cs="Times New Roman"/>
          <w:sz w:val="24"/>
          <w:szCs w:val="24"/>
        </w:rPr>
        <w:t xml:space="preserve"> </w:t>
      </w:r>
      <w:r w:rsidR="00DB6412" w:rsidRPr="00E72A12">
        <w:rPr>
          <w:rFonts w:ascii="Times New Roman" w:hAnsi="Times New Roman" w:cs="Times New Roman"/>
          <w:b/>
          <w:sz w:val="24"/>
          <w:szCs w:val="24"/>
        </w:rPr>
        <w:t>(Relator)</w:t>
      </w:r>
    </w:p>
    <w:p w:rsidR="0038594B" w:rsidRPr="00E72A12" w:rsidRDefault="00E72A12" w:rsidP="00E72A12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E72A12">
        <w:rPr>
          <w:rFonts w:ascii="Times New Roman" w:hAnsi="Times New Roman" w:cs="Times New Roman"/>
          <w:sz w:val="24"/>
          <w:szCs w:val="24"/>
        </w:rPr>
        <w:t>Yeraldine Zambrano R1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72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A12">
        <w:rPr>
          <w:rFonts w:ascii="Times New Roman" w:hAnsi="Times New Roman" w:cs="Times New Roman"/>
          <w:sz w:val="24"/>
          <w:szCs w:val="24"/>
        </w:rPr>
        <w:t>Aiza Gauna R1</w:t>
      </w:r>
      <w:r w:rsidRPr="00E72A12">
        <w:rPr>
          <w:rFonts w:ascii="Times New Roman" w:hAnsi="Times New Roman" w:cs="Times New Roman"/>
          <w:b/>
          <w:sz w:val="24"/>
          <w:szCs w:val="24"/>
        </w:rPr>
        <w:t xml:space="preserve"> (Ponente)</w:t>
      </w:r>
    </w:p>
    <w:p w:rsidR="00E72A12" w:rsidRDefault="00E72A12" w:rsidP="00E72A1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es-ES"/>
        </w:rPr>
      </w:pPr>
    </w:p>
    <w:p w:rsidR="00D55B4C" w:rsidRPr="00E00D91" w:rsidRDefault="00D55B4C" w:rsidP="00E72A1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es-ES"/>
        </w:rPr>
      </w:pPr>
      <w:r w:rsidRPr="00E00D91">
        <w:rPr>
          <w:rFonts w:ascii="Times New Roman" w:hAnsi="Times New Roman" w:cs="Times New Roman"/>
          <w:b/>
          <w:bCs/>
          <w:noProof/>
          <w:sz w:val="24"/>
          <w:szCs w:val="24"/>
          <w:lang w:eastAsia="es-ES"/>
        </w:rPr>
        <w:t>Fecha: Lunes, 11 de noviembre de 20</w:t>
      </w:r>
      <w:r w:rsidR="0038594B" w:rsidRPr="00E00D91">
        <w:rPr>
          <w:rFonts w:ascii="Times New Roman" w:hAnsi="Times New Roman" w:cs="Times New Roman"/>
          <w:b/>
          <w:bCs/>
          <w:noProof/>
          <w:sz w:val="24"/>
          <w:szCs w:val="24"/>
          <w:lang w:eastAsia="es-ES"/>
        </w:rPr>
        <w:t>19</w:t>
      </w:r>
    </w:p>
    <w:p w:rsidR="00E72A12" w:rsidRDefault="00E72A12" w:rsidP="00E72A1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es-ES"/>
        </w:rPr>
      </w:pPr>
    </w:p>
    <w:p w:rsidR="00CE65FB" w:rsidRDefault="00D55B4C" w:rsidP="00E72A1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es-ES"/>
        </w:rPr>
      </w:pPr>
      <w:r w:rsidRPr="00E00D91">
        <w:rPr>
          <w:rFonts w:ascii="Times New Roman" w:hAnsi="Times New Roman" w:cs="Times New Roman"/>
          <w:b/>
          <w:bCs/>
          <w:noProof/>
          <w:sz w:val="24"/>
          <w:szCs w:val="24"/>
          <w:lang w:eastAsia="es-ES"/>
        </w:rPr>
        <w:t>Se discutió el siguiente artí</w:t>
      </w:r>
      <w:r w:rsidR="0038594B" w:rsidRPr="00E00D91">
        <w:rPr>
          <w:rFonts w:ascii="Times New Roman" w:hAnsi="Times New Roman" w:cs="Times New Roman"/>
          <w:b/>
          <w:bCs/>
          <w:noProof/>
          <w:sz w:val="24"/>
          <w:szCs w:val="24"/>
          <w:lang w:eastAsia="es-ES"/>
        </w:rPr>
        <w:t>culo:</w:t>
      </w:r>
    </w:p>
    <w:p w:rsidR="00E72A12" w:rsidRPr="00E00D91" w:rsidRDefault="00E72A12" w:rsidP="00E72A1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es-ES"/>
        </w:rPr>
      </w:pPr>
    </w:p>
    <w:p w:rsidR="00CE65FB" w:rsidRPr="00D55B4C" w:rsidRDefault="003C4A98" w:rsidP="00A06BFB">
      <w:pPr>
        <w:spacing w:line="240" w:lineRule="auto"/>
        <w:jc w:val="center"/>
        <w:rPr>
          <w:rFonts w:asciiTheme="majorHAnsi" w:hAnsiTheme="majorHAnsi"/>
          <w:b/>
          <w:bCs/>
          <w:noProof/>
          <w:lang w:eastAsia="es-ES"/>
        </w:rPr>
      </w:pPr>
      <w:r>
        <w:rPr>
          <w:noProof/>
          <w:lang w:eastAsia="es-VE"/>
        </w:rPr>
        <w:drawing>
          <wp:inline distT="0" distB="0" distL="0" distR="0" wp14:anchorId="74153890" wp14:editId="2A8CA65D">
            <wp:extent cx="5612130" cy="876300"/>
            <wp:effectExtent l="38100" t="38100" r="45720" b="3810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76300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3C4A98" w:rsidRPr="00E00D91" w:rsidRDefault="0038594B" w:rsidP="00D55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D91">
        <w:rPr>
          <w:rFonts w:ascii="Times New Roman" w:hAnsi="Times New Roman" w:cs="Times New Roman"/>
          <w:sz w:val="24"/>
          <w:szCs w:val="24"/>
        </w:rPr>
        <w:t xml:space="preserve">Durante la presentación de este </w:t>
      </w:r>
      <w:r w:rsidR="00D74A9D" w:rsidRPr="00E00D91">
        <w:rPr>
          <w:rFonts w:ascii="Times New Roman" w:hAnsi="Times New Roman" w:cs="Times New Roman"/>
          <w:sz w:val="24"/>
          <w:szCs w:val="24"/>
        </w:rPr>
        <w:t>artículo</w:t>
      </w:r>
      <w:r w:rsidRPr="00E00D91">
        <w:rPr>
          <w:rFonts w:ascii="Times New Roman" w:hAnsi="Times New Roman" w:cs="Times New Roman"/>
          <w:sz w:val="24"/>
          <w:szCs w:val="24"/>
        </w:rPr>
        <w:t xml:space="preserve"> se realizaron las siguientes observaciones</w:t>
      </w:r>
      <w:r w:rsidR="00D55B4C" w:rsidRPr="00E00D91">
        <w:rPr>
          <w:rFonts w:ascii="Times New Roman" w:hAnsi="Times New Roman" w:cs="Times New Roman"/>
          <w:sz w:val="24"/>
          <w:szCs w:val="24"/>
        </w:rPr>
        <w:t xml:space="preserve"> y aportes</w:t>
      </w:r>
      <w:r w:rsidRPr="00E00D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2A12" w:rsidRDefault="003C4A98" w:rsidP="00D55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D91">
        <w:rPr>
          <w:rFonts w:ascii="Times New Roman" w:hAnsi="Times New Roman" w:cs="Times New Roman"/>
          <w:sz w:val="24"/>
          <w:szCs w:val="24"/>
        </w:rPr>
        <w:t>1)</w:t>
      </w:r>
      <w:r w:rsidR="003038DF">
        <w:rPr>
          <w:rFonts w:ascii="Times New Roman" w:hAnsi="Times New Roman" w:cs="Times New Roman"/>
          <w:sz w:val="24"/>
          <w:szCs w:val="24"/>
        </w:rPr>
        <w:t xml:space="preserve"> En la tabla #1 el valor de p confunde, ya que la cantidad de pacientes es mucho mayor en la cohorte de FA. Desde el punto de vista clínico, no existe diferencia porcentual.</w:t>
      </w:r>
    </w:p>
    <w:p w:rsidR="00687723" w:rsidRDefault="003C4A98" w:rsidP="00D55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D91">
        <w:rPr>
          <w:rFonts w:ascii="Times New Roman" w:hAnsi="Times New Roman" w:cs="Times New Roman"/>
          <w:sz w:val="24"/>
          <w:szCs w:val="24"/>
        </w:rPr>
        <w:t>2)</w:t>
      </w:r>
      <w:r w:rsidR="003038DF">
        <w:rPr>
          <w:rFonts w:ascii="Times New Roman" w:hAnsi="Times New Roman" w:cs="Times New Roman"/>
          <w:sz w:val="24"/>
          <w:szCs w:val="24"/>
        </w:rPr>
        <w:t xml:space="preserve"> </w:t>
      </w:r>
      <w:r w:rsidR="00516CEE">
        <w:rPr>
          <w:rFonts w:ascii="Times New Roman" w:hAnsi="Times New Roman" w:cs="Times New Roman"/>
          <w:sz w:val="24"/>
          <w:szCs w:val="24"/>
        </w:rPr>
        <w:t xml:space="preserve"> En las curvas de Kaplan Meier no es una debilidad del estudio el número total de pacientes que quedan libres del evento, en vista que usan el log rank</w:t>
      </w:r>
      <w:r w:rsidR="00687723">
        <w:rPr>
          <w:rFonts w:ascii="Times New Roman" w:hAnsi="Times New Roman" w:cs="Times New Roman"/>
          <w:sz w:val="24"/>
          <w:szCs w:val="24"/>
        </w:rPr>
        <w:t xml:space="preserve"> para comparar la supervivencia en ambos grupos.</w:t>
      </w:r>
    </w:p>
    <w:p w:rsidR="003C4A98" w:rsidRDefault="003C4A98" w:rsidP="00D55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D91">
        <w:rPr>
          <w:rFonts w:ascii="Times New Roman" w:hAnsi="Times New Roman" w:cs="Times New Roman"/>
          <w:sz w:val="24"/>
          <w:szCs w:val="24"/>
        </w:rPr>
        <w:t>3)</w:t>
      </w:r>
      <w:r w:rsidR="00687723">
        <w:rPr>
          <w:rFonts w:ascii="Times New Roman" w:hAnsi="Times New Roman" w:cs="Times New Roman"/>
          <w:sz w:val="24"/>
          <w:szCs w:val="24"/>
        </w:rPr>
        <w:t xml:space="preserve"> Por cada 4 pacientes de Flutter auricular, 3 de ellos degeneran en FA para un 40% y es una importante conclusión en este estudio. De 17.768 que fueron los recién diagnosticados con Flutter auricular, 7.151 desarrollaron FA durante el período de observación para un 40%.</w:t>
      </w:r>
    </w:p>
    <w:p w:rsidR="00E72A12" w:rsidRDefault="004C0848" w:rsidP="00D55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Cuadro comparativo de la tasa de incidencia</w:t>
      </w:r>
      <w:r w:rsidR="00E704D0">
        <w:rPr>
          <w:rFonts w:ascii="Times New Roman" w:hAnsi="Times New Roman" w:cs="Times New Roman"/>
          <w:sz w:val="24"/>
          <w:szCs w:val="24"/>
        </w:rPr>
        <w:t xml:space="preserve"> de ambas cohortes (FA/FLA)</w:t>
      </w:r>
      <w:r>
        <w:rPr>
          <w:rFonts w:ascii="Times New Roman" w:hAnsi="Times New Roman" w:cs="Times New Roman"/>
          <w:sz w:val="24"/>
          <w:szCs w:val="24"/>
        </w:rPr>
        <w:t xml:space="preserve"> para el punto final primario relacionado con accidente cerebrovascular isquémico y hospitalización por insuficiencia cardíaca</w:t>
      </w:r>
      <w:r w:rsidR="00E704D0">
        <w:rPr>
          <w:rFonts w:ascii="Times New Roman" w:hAnsi="Times New Roman" w:cs="Times New Roman"/>
          <w:sz w:val="24"/>
          <w:szCs w:val="24"/>
        </w:rPr>
        <w:t xml:space="preserve"> antes y después del emparejamiento.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72A12" w:rsidTr="00E72A12">
        <w:tc>
          <w:tcPr>
            <w:tcW w:w="2942" w:type="dxa"/>
          </w:tcPr>
          <w:p w:rsidR="00E72A12" w:rsidRDefault="00E72A12" w:rsidP="00D55B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97">
              <w:rPr>
                <w:rFonts w:ascii="Times New Roman" w:hAnsi="Times New Roman" w:cs="Times New Roman"/>
                <w:b/>
                <w:sz w:val="18"/>
                <w:szCs w:val="18"/>
              </w:rPr>
              <w:t>TASAS DE INCIDENCIA FA/FLA</w:t>
            </w:r>
          </w:p>
        </w:tc>
        <w:tc>
          <w:tcPr>
            <w:tcW w:w="2943" w:type="dxa"/>
          </w:tcPr>
          <w:p w:rsidR="00E72A12" w:rsidRDefault="00E72A12" w:rsidP="00E72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4D97">
              <w:rPr>
                <w:rFonts w:ascii="Times New Roman" w:hAnsi="Times New Roman" w:cs="Times New Roman"/>
                <w:b/>
                <w:sz w:val="18"/>
                <w:szCs w:val="18"/>
              </w:rPr>
              <w:t>ANTES DEL</w:t>
            </w:r>
          </w:p>
          <w:p w:rsidR="00E72A12" w:rsidRDefault="00E72A12" w:rsidP="00E72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97">
              <w:rPr>
                <w:rFonts w:ascii="Times New Roman" w:hAnsi="Times New Roman" w:cs="Times New Roman"/>
                <w:b/>
                <w:sz w:val="18"/>
                <w:szCs w:val="18"/>
              </w:rPr>
              <w:t>EMPAREJAMIENTO</w:t>
            </w:r>
          </w:p>
        </w:tc>
        <w:tc>
          <w:tcPr>
            <w:tcW w:w="2943" w:type="dxa"/>
          </w:tcPr>
          <w:p w:rsidR="00E72A12" w:rsidRDefault="00E72A12" w:rsidP="00E72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97">
              <w:rPr>
                <w:rFonts w:ascii="Times New Roman" w:hAnsi="Times New Roman" w:cs="Times New Roman"/>
                <w:b/>
                <w:sz w:val="18"/>
                <w:szCs w:val="18"/>
              </w:rPr>
              <w:t>DESPUÉS DEL EMPAREJAMIENTO</w:t>
            </w:r>
          </w:p>
        </w:tc>
      </w:tr>
      <w:tr w:rsidR="00E55B13" w:rsidRPr="00C3358E" w:rsidTr="00E72A12">
        <w:tc>
          <w:tcPr>
            <w:tcW w:w="2942" w:type="dxa"/>
          </w:tcPr>
          <w:p w:rsidR="00E55B13" w:rsidRDefault="00E55B13" w:rsidP="00E55B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5B13" w:rsidRDefault="00E55B13" w:rsidP="00E55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97">
              <w:rPr>
                <w:rFonts w:ascii="Times New Roman" w:hAnsi="Times New Roman" w:cs="Times New Roman"/>
                <w:b/>
                <w:sz w:val="18"/>
                <w:szCs w:val="18"/>
              </w:rPr>
              <w:t>Tasa de incidencia  accidente cerebrovascular isquémico</w:t>
            </w:r>
          </w:p>
        </w:tc>
        <w:tc>
          <w:tcPr>
            <w:tcW w:w="2943" w:type="dxa"/>
          </w:tcPr>
          <w:p w:rsidR="00E55B13" w:rsidRDefault="00E55B13" w:rsidP="00E55B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5B13" w:rsidRPr="00C3358E" w:rsidRDefault="00E55B13" w:rsidP="00E55B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3358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Cohorte </w:t>
            </w:r>
            <w:r w:rsidRPr="00C3358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FA: </w:t>
            </w:r>
            <w:r w:rsidR="00C3358E" w:rsidRPr="00C335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2.5 (IC 95% 2.4-2.5)</w:t>
            </w:r>
          </w:p>
          <w:p w:rsidR="00E55B13" w:rsidRPr="00C3358E" w:rsidRDefault="00E55B13" w:rsidP="00E55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58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Cohorte </w:t>
            </w:r>
            <w:r w:rsidRPr="00C3358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FLA: </w:t>
            </w:r>
            <w:r w:rsidR="00C3358E" w:rsidRPr="00C335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 (</w:t>
            </w:r>
            <w:r w:rsidR="00C335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IC 95% </w:t>
            </w:r>
            <w:r w:rsidR="00C3358E" w:rsidRPr="00C335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1.0-1.2)</w:t>
            </w:r>
          </w:p>
        </w:tc>
        <w:tc>
          <w:tcPr>
            <w:tcW w:w="2943" w:type="dxa"/>
          </w:tcPr>
          <w:p w:rsidR="00E55B13" w:rsidRPr="00C3358E" w:rsidRDefault="00E55B13" w:rsidP="00E55B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E55B13" w:rsidRPr="00C3358E" w:rsidRDefault="00E55B13" w:rsidP="00E55B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3358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Cohorte </w:t>
            </w:r>
            <w:r w:rsidRPr="00C3358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FA: </w:t>
            </w:r>
            <w:r w:rsidRPr="00C335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 (</w:t>
            </w:r>
            <w:r w:rsidR="00C3358E" w:rsidRPr="00C335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IC 95% </w:t>
            </w:r>
            <w:r w:rsidRPr="00C335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1.7-1.9)</w:t>
            </w:r>
          </w:p>
          <w:p w:rsidR="00E55B13" w:rsidRPr="00C3358E" w:rsidRDefault="00E55B13" w:rsidP="00E55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58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Cohorte </w:t>
            </w:r>
            <w:r w:rsidRPr="00C3358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FLA: </w:t>
            </w:r>
            <w:r w:rsidRPr="00C335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 (</w:t>
            </w:r>
            <w:r w:rsidR="00C335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IC 95% </w:t>
            </w:r>
            <w:r w:rsidRPr="00C335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1.0-1.2)</w:t>
            </w:r>
          </w:p>
        </w:tc>
      </w:tr>
      <w:tr w:rsidR="00E55B13" w:rsidRPr="00C3358E" w:rsidTr="00E72A12">
        <w:tc>
          <w:tcPr>
            <w:tcW w:w="2942" w:type="dxa"/>
          </w:tcPr>
          <w:p w:rsidR="00E55B13" w:rsidRPr="00C3358E" w:rsidRDefault="00E55B13" w:rsidP="00E55B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E55B13" w:rsidRDefault="00E55B13" w:rsidP="00E55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97">
              <w:rPr>
                <w:rFonts w:ascii="Times New Roman" w:hAnsi="Times New Roman" w:cs="Times New Roman"/>
                <w:b/>
                <w:sz w:val="18"/>
                <w:szCs w:val="18"/>
              </w:rPr>
              <w:t>Tasa de incidencia hospitalización por insuficiencia cardíaca.</w:t>
            </w:r>
          </w:p>
        </w:tc>
        <w:tc>
          <w:tcPr>
            <w:tcW w:w="2943" w:type="dxa"/>
          </w:tcPr>
          <w:p w:rsidR="00C3358E" w:rsidRDefault="00C3358E" w:rsidP="00E55B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5B13" w:rsidRPr="00082F12" w:rsidRDefault="00E55B13" w:rsidP="00E55B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82F1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Cohorte FA: </w:t>
            </w:r>
            <w:r w:rsidR="00082F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2.2</w:t>
            </w:r>
            <w:r w:rsidR="00082F12" w:rsidRPr="00C335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(IC 95%</w:t>
            </w:r>
            <w:r w:rsidR="00082F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82F12" w:rsidRPr="00C335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82F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2.2-2.3</w:t>
            </w:r>
            <w:r w:rsidR="00082F12" w:rsidRPr="00C335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E55B13" w:rsidRPr="00082F12" w:rsidRDefault="00E55B13" w:rsidP="00E55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F1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Cohorte FLA:</w:t>
            </w:r>
            <w:r w:rsidR="00082F1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082F12" w:rsidRPr="00082F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 (</w:t>
            </w:r>
            <w:r w:rsidR="00082F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IC 95% 0.8-1.0)</w:t>
            </w:r>
          </w:p>
        </w:tc>
        <w:tc>
          <w:tcPr>
            <w:tcW w:w="2943" w:type="dxa"/>
          </w:tcPr>
          <w:p w:rsidR="00E55B13" w:rsidRPr="00C3358E" w:rsidRDefault="00E55B13" w:rsidP="00E55B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E55B13" w:rsidRPr="00C3358E" w:rsidRDefault="00E55B13" w:rsidP="00E55B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3358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Cohorte </w:t>
            </w:r>
            <w:r w:rsidRPr="00C3358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FA: </w:t>
            </w:r>
            <w:r w:rsidRPr="00C335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</w:t>
            </w:r>
            <w:r w:rsidRPr="00C3358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C335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C3358E" w:rsidRPr="00C335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IC 95% </w:t>
            </w:r>
            <w:r w:rsidRPr="00C335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1.4-1.6)</w:t>
            </w:r>
          </w:p>
          <w:p w:rsidR="00E55B13" w:rsidRPr="00C3358E" w:rsidRDefault="00E55B13" w:rsidP="00E55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58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Cohorte </w:t>
            </w:r>
            <w:r w:rsidRPr="00C3358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FLA: </w:t>
            </w:r>
            <w:r w:rsidRPr="00C335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</w:t>
            </w:r>
            <w:r w:rsidRPr="00C3358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C335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C335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IC 95% </w:t>
            </w:r>
            <w:r w:rsidRPr="00C335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0.8-1.0)</w:t>
            </w:r>
          </w:p>
        </w:tc>
      </w:tr>
    </w:tbl>
    <w:p w:rsidR="00E704D0" w:rsidRDefault="00E704D0" w:rsidP="00E70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FA: Fibrilación auricular FLA: </w:t>
      </w:r>
      <w:r>
        <w:rPr>
          <w:rFonts w:ascii="Times New Roman" w:hAnsi="Times New Roman" w:cs="Times New Roman"/>
          <w:sz w:val="24"/>
          <w:szCs w:val="24"/>
        </w:rPr>
        <w:t xml:space="preserve">Flutter auricular </w:t>
      </w:r>
    </w:p>
    <w:p w:rsidR="00E72A12" w:rsidRPr="00E00D91" w:rsidRDefault="00E704D0" w:rsidP="00E7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Tasa de incidencia: Número de eve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ntos por cada 100 personas año.</w:t>
      </w:r>
    </w:p>
    <w:sectPr w:rsidR="00E72A12" w:rsidRPr="00E00D91" w:rsidSect="009C43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A5FE2"/>
    <w:multiLevelType w:val="hybridMultilevel"/>
    <w:tmpl w:val="45B0C09C"/>
    <w:lvl w:ilvl="0" w:tplc="D7929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DA1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6C5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A66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AEC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80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626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54B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0AA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0E04C3"/>
    <w:multiLevelType w:val="hybridMultilevel"/>
    <w:tmpl w:val="9508CF8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8400B"/>
    <w:multiLevelType w:val="hybridMultilevel"/>
    <w:tmpl w:val="130AC94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E5"/>
    <w:rsid w:val="00015FA6"/>
    <w:rsid w:val="00082F12"/>
    <w:rsid w:val="001E6DF6"/>
    <w:rsid w:val="003038DF"/>
    <w:rsid w:val="003329E5"/>
    <w:rsid w:val="0038594B"/>
    <w:rsid w:val="003B7078"/>
    <w:rsid w:val="003C4A98"/>
    <w:rsid w:val="0046232A"/>
    <w:rsid w:val="004C0848"/>
    <w:rsid w:val="00516CEE"/>
    <w:rsid w:val="00636F2D"/>
    <w:rsid w:val="00687723"/>
    <w:rsid w:val="008410CB"/>
    <w:rsid w:val="008B5ABC"/>
    <w:rsid w:val="00940EB8"/>
    <w:rsid w:val="00986BA4"/>
    <w:rsid w:val="009C43B4"/>
    <w:rsid w:val="009D6EF7"/>
    <w:rsid w:val="00A06BFB"/>
    <w:rsid w:val="00A61B2E"/>
    <w:rsid w:val="00C24D97"/>
    <w:rsid w:val="00C3358E"/>
    <w:rsid w:val="00CE65FB"/>
    <w:rsid w:val="00D55B4C"/>
    <w:rsid w:val="00D74A9D"/>
    <w:rsid w:val="00DB6412"/>
    <w:rsid w:val="00E00D91"/>
    <w:rsid w:val="00E476D1"/>
    <w:rsid w:val="00E55B13"/>
    <w:rsid w:val="00E704D0"/>
    <w:rsid w:val="00E72A12"/>
    <w:rsid w:val="00F2182B"/>
    <w:rsid w:val="00F53D0C"/>
    <w:rsid w:val="00F77BD6"/>
    <w:rsid w:val="00FF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66AB610-A3B0-4447-AB47-D8FB77B3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9E5"/>
    <w:pPr>
      <w:spacing w:after="160" w:line="259" w:lineRule="auto"/>
    </w:pPr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29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9E5"/>
    <w:rPr>
      <w:rFonts w:ascii="Tahoma" w:hAnsi="Tahoma" w:cs="Tahoma"/>
      <w:sz w:val="16"/>
      <w:szCs w:val="16"/>
      <w:lang w:val="es-VE"/>
    </w:rPr>
  </w:style>
  <w:style w:type="paragraph" w:styleId="NormalWeb">
    <w:name w:val="Normal (Web)"/>
    <w:basedOn w:val="Normal"/>
    <w:uiPriority w:val="99"/>
    <w:semiHidden/>
    <w:unhideWhenUsed/>
    <w:rsid w:val="00F77B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VE"/>
    </w:rPr>
  </w:style>
  <w:style w:type="table" w:styleId="Tablaconcuadrcula">
    <w:name w:val="Table Grid"/>
    <w:basedOn w:val="Tablanormal"/>
    <w:uiPriority w:val="59"/>
    <w:rsid w:val="00C24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1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C8B7E-DDAB-4D77-B8FF-5C1D742C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Aiza Gauna</cp:lastModifiedBy>
  <cp:revision>18</cp:revision>
  <dcterms:created xsi:type="dcterms:W3CDTF">2019-11-02T04:29:00Z</dcterms:created>
  <dcterms:modified xsi:type="dcterms:W3CDTF">2019-11-13T11:54:00Z</dcterms:modified>
</cp:coreProperties>
</file>