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F8" w:rsidRPr="00E05D15" w:rsidRDefault="00A46995" w:rsidP="00E05D1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ntax-Bold"/>
          <w:b/>
          <w:bCs/>
          <w:color w:val="231F20"/>
          <w:sz w:val="24"/>
          <w:szCs w:val="28"/>
          <w:lang w:val="es-VE"/>
        </w:rPr>
      </w:pP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Association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Between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Chlorthalidone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Treatment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of 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Systolic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Hypertension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and Long-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term</w:t>
      </w:r>
      <w:proofErr w:type="spellEnd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proofErr w:type="spellStart"/>
      <w:r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>Survival</w:t>
      </w:r>
      <w:proofErr w:type="spellEnd"/>
      <w:r w:rsidR="00E05D15" w:rsidRPr="00E05D15">
        <w:rPr>
          <w:rFonts w:asciiTheme="majorHAnsi" w:hAnsiTheme="majorHAnsi" w:cs="Syntax-Bold"/>
          <w:b/>
          <w:bCs/>
          <w:color w:val="231F20"/>
          <w:sz w:val="28"/>
          <w:szCs w:val="28"/>
          <w:lang w:val="es-VE"/>
        </w:rPr>
        <w:t xml:space="preserve"> </w:t>
      </w:r>
      <w:r w:rsidR="00E05D15" w:rsidRPr="00E05D15">
        <w:rPr>
          <w:rFonts w:asciiTheme="majorHAnsi" w:hAnsiTheme="majorHAnsi" w:cs="Syntax-Italic"/>
          <w:i/>
          <w:iCs/>
          <w:color w:val="231F20"/>
          <w:sz w:val="24"/>
          <w:szCs w:val="28"/>
          <w:lang w:val="es-VE"/>
        </w:rPr>
        <w:t xml:space="preserve">JAMA. 2011;306(23):2588-2593 </w:t>
      </w:r>
      <w:r w:rsidR="00E05D15" w:rsidRPr="00E05D15">
        <w:rPr>
          <w:rFonts w:asciiTheme="majorHAnsi" w:hAnsiTheme="majorHAnsi" w:cs="Syntax-Roman"/>
          <w:color w:val="231F20"/>
          <w:sz w:val="24"/>
          <w:szCs w:val="28"/>
          <w:lang w:val="es-VE"/>
        </w:rPr>
        <w:t>www.jama</w:t>
      </w:r>
    </w:p>
    <w:p w:rsidR="00A46995" w:rsidRDefault="00A46995" w:rsidP="00196A24">
      <w:pPr>
        <w:spacing w:after="0" w:line="240" w:lineRule="auto"/>
        <w:jc w:val="both"/>
        <w:rPr>
          <w:rFonts w:asciiTheme="majorHAnsi" w:hAnsiTheme="majorHAnsi" w:cs="Aharoni"/>
          <w:sz w:val="20"/>
          <w:szCs w:val="20"/>
        </w:rPr>
      </w:pPr>
    </w:p>
    <w:p w:rsidR="00635FA2" w:rsidRPr="00C41C4F" w:rsidRDefault="00A46995" w:rsidP="00196A24">
      <w:pPr>
        <w:spacing w:after="0" w:line="240" w:lineRule="auto"/>
        <w:jc w:val="both"/>
        <w:rPr>
          <w:rFonts w:asciiTheme="majorHAnsi" w:hAnsiTheme="majorHAnsi" w:cs="Aharoni"/>
        </w:rPr>
      </w:pPr>
      <w:r w:rsidRPr="00C41C4F">
        <w:rPr>
          <w:rFonts w:asciiTheme="majorHAnsi" w:hAnsiTheme="majorHAnsi" w:cs="Aharoni"/>
          <w:b/>
        </w:rPr>
        <w:t xml:space="preserve">Revisada </w:t>
      </w:r>
      <w:r w:rsidRPr="00C41C4F">
        <w:rPr>
          <w:rFonts w:asciiTheme="majorHAnsi" w:hAnsiTheme="majorHAnsi" w:cs="Aharoni"/>
        </w:rPr>
        <w:t xml:space="preserve">17/06/2019 </w:t>
      </w:r>
    </w:p>
    <w:p w:rsidR="00A46995" w:rsidRPr="00C41C4F" w:rsidRDefault="00A46995" w:rsidP="00635FA2">
      <w:pPr>
        <w:spacing w:after="0" w:line="240" w:lineRule="auto"/>
        <w:jc w:val="both"/>
        <w:rPr>
          <w:rFonts w:asciiTheme="majorHAnsi" w:hAnsiTheme="majorHAnsi" w:cs="Aharoni"/>
          <w:b/>
        </w:rPr>
      </w:pPr>
    </w:p>
    <w:p w:rsidR="00196A24" w:rsidRPr="00C41C4F" w:rsidRDefault="00196A24" w:rsidP="00635FA2">
      <w:pPr>
        <w:spacing w:after="0" w:line="240" w:lineRule="auto"/>
        <w:jc w:val="both"/>
        <w:rPr>
          <w:rFonts w:asciiTheme="majorHAnsi" w:hAnsiTheme="majorHAnsi" w:cs="Aharoni"/>
          <w:b/>
        </w:rPr>
      </w:pPr>
      <w:r w:rsidRPr="00C41C4F">
        <w:rPr>
          <w:rFonts w:asciiTheme="majorHAnsi" w:hAnsiTheme="majorHAnsi" w:cs="Aharoni"/>
          <w:b/>
        </w:rPr>
        <w:t>Integrantes</w:t>
      </w:r>
      <w:r w:rsidR="00A46995" w:rsidRPr="00C41C4F">
        <w:rPr>
          <w:rFonts w:asciiTheme="majorHAnsi" w:hAnsiTheme="majorHAnsi" w:cs="Aharoni"/>
          <w:b/>
        </w:rPr>
        <w:t xml:space="preserve"> Grupo #6</w:t>
      </w:r>
    </w:p>
    <w:p w:rsidR="00A46995" w:rsidRPr="00C41C4F" w:rsidRDefault="00A46995" w:rsidP="00635FA2">
      <w:pPr>
        <w:spacing w:after="0" w:line="240" w:lineRule="auto"/>
        <w:jc w:val="both"/>
        <w:rPr>
          <w:rFonts w:asciiTheme="majorHAnsi" w:hAnsiTheme="majorHAnsi" w:cs="Aharoni"/>
        </w:rPr>
      </w:pPr>
    </w:p>
    <w:p w:rsidR="00196A24" w:rsidRPr="00C41C4F" w:rsidRDefault="00A46995" w:rsidP="00196A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</w:rPr>
      </w:pPr>
      <w:r w:rsidRPr="00C41C4F">
        <w:rPr>
          <w:rFonts w:asciiTheme="majorHAnsi" w:hAnsiTheme="majorHAnsi" w:cs="Aharoni"/>
        </w:rPr>
        <w:t>Dr. Irvin Terán</w:t>
      </w:r>
      <w:r w:rsidR="00AF22CF" w:rsidRPr="00C41C4F">
        <w:rPr>
          <w:rFonts w:asciiTheme="majorHAnsi" w:hAnsiTheme="majorHAnsi" w:cs="Aharoni"/>
        </w:rPr>
        <w:t xml:space="preserve"> </w:t>
      </w:r>
      <w:r w:rsidRPr="00C41C4F">
        <w:rPr>
          <w:rFonts w:asciiTheme="majorHAnsi" w:hAnsiTheme="majorHAnsi" w:cs="Aharoni"/>
        </w:rPr>
        <w:t>(R</w:t>
      </w:r>
      <w:r w:rsidR="00AF22CF" w:rsidRPr="00C41C4F">
        <w:rPr>
          <w:rFonts w:asciiTheme="majorHAnsi" w:hAnsiTheme="majorHAnsi" w:cs="Aharoni"/>
        </w:rPr>
        <w:t xml:space="preserve">3) </w:t>
      </w:r>
      <w:r w:rsidRPr="00C41C4F">
        <w:rPr>
          <w:rFonts w:asciiTheme="majorHAnsi" w:hAnsiTheme="majorHAnsi" w:cs="Aharoni"/>
        </w:rPr>
        <w:t>Relator</w:t>
      </w:r>
    </w:p>
    <w:p w:rsidR="00635FA2" w:rsidRPr="00C41C4F" w:rsidRDefault="00A46995" w:rsidP="00196A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</w:rPr>
      </w:pPr>
      <w:r w:rsidRPr="00C41C4F">
        <w:rPr>
          <w:rFonts w:asciiTheme="majorHAnsi" w:hAnsiTheme="majorHAnsi" w:cs="Aharoni"/>
        </w:rPr>
        <w:t xml:space="preserve">María </w:t>
      </w:r>
      <w:proofErr w:type="spellStart"/>
      <w:r w:rsidRPr="00C41C4F">
        <w:rPr>
          <w:rFonts w:asciiTheme="majorHAnsi" w:hAnsiTheme="majorHAnsi" w:cs="Aharoni"/>
        </w:rPr>
        <w:t>Caon</w:t>
      </w:r>
      <w:proofErr w:type="spellEnd"/>
      <w:r w:rsidR="00AF22CF" w:rsidRPr="00C41C4F">
        <w:rPr>
          <w:rFonts w:asciiTheme="majorHAnsi" w:hAnsiTheme="majorHAnsi" w:cs="Aharoni"/>
        </w:rPr>
        <w:t xml:space="preserve"> (R</w:t>
      </w:r>
      <w:r w:rsidR="009635F8" w:rsidRPr="00C41C4F">
        <w:rPr>
          <w:rFonts w:asciiTheme="majorHAnsi" w:hAnsiTheme="majorHAnsi" w:cs="Aharoni"/>
        </w:rPr>
        <w:t>2</w:t>
      </w:r>
      <w:r w:rsidR="00635FA2" w:rsidRPr="00C41C4F">
        <w:rPr>
          <w:rFonts w:asciiTheme="majorHAnsi" w:hAnsiTheme="majorHAnsi" w:cs="Aharoni"/>
        </w:rPr>
        <w:t>)</w:t>
      </w:r>
      <w:r w:rsidRPr="00C41C4F">
        <w:rPr>
          <w:rFonts w:asciiTheme="majorHAnsi" w:hAnsiTheme="majorHAnsi" w:cs="Aharoni"/>
        </w:rPr>
        <w:t xml:space="preserve"> Ponente</w:t>
      </w:r>
    </w:p>
    <w:p w:rsidR="00196A24" w:rsidRPr="00C41C4F" w:rsidRDefault="00A46995" w:rsidP="00A46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</w:rPr>
      </w:pPr>
      <w:r w:rsidRPr="00C41C4F">
        <w:rPr>
          <w:rFonts w:asciiTheme="majorHAnsi" w:hAnsiTheme="majorHAnsi" w:cs="Aharoni"/>
        </w:rPr>
        <w:t>Joel Juárez (R2)</w:t>
      </w:r>
    </w:p>
    <w:p w:rsidR="00A46995" w:rsidRPr="00C41C4F" w:rsidRDefault="00A46995" w:rsidP="00A46995">
      <w:pPr>
        <w:pStyle w:val="Prrafodelista"/>
        <w:spacing w:after="0" w:line="240" w:lineRule="auto"/>
        <w:jc w:val="both"/>
        <w:rPr>
          <w:rFonts w:asciiTheme="majorHAnsi" w:hAnsiTheme="majorHAnsi" w:cs="Aharoni"/>
        </w:rPr>
      </w:pPr>
    </w:p>
    <w:p w:rsidR="00196A24" w:rsidRPr="00C41C4F" w:rsidRDefault="00196A24" w:rsidP="00196A24">
      <w:pPr>
        <w:jc w:val="both"/>
        <w:rPr>
          <w:rFonts w:asciiTheme="majorHAnsi" w:hAnsiTheme="majorHAnsi" w:cs="Aharoni"/>
          <w:b/>
        </w:rPr>
      </w:pPr>
      <w:r w:rsidRPr="00C41C4F">
        <w:rPr>
          <w:rFonts w:asciiTheme="majorHAnsi" w:hAnsiTheme="majorHAnsi" w:cs="Aharoni"/>
          <w:b/>
        </w:rPr>
        <w:t>Pregunta que motivo la sesión de Cardiología Basada en Evidencia:</w:t>
      </w:r>
      <w:r w:rsidRPr="00C41C4F">
        <w:rPr>
          <w:rFonts w:asciiTheme="majorHAnsi" w:hAnsiTheme="majorHAnsi" w:cs="Aharoni"/>
          <w:b/>
        </w:rPr>
        <w:tab/>
      </w:r>
    </w:p>
    <w:p w:rsidR="00E05D15" w:rsidRPr="00E05D15" w:rsidRDefault="00E05D15" w:rsidP="00E05D15">
      <w:pPr>
        <w:numPr>
          <w:ilvl w:val="0"/>
          <w:numId w:val="11"/>
        </w:numPr>
        <w:tabs>
          <w:tab w:val="clear" w:pos="720"/>
          <w:tab w:val="num" w:pos="142"/>
        </w:tabs>
        <w:spacing w:after="40" w:line="216" w:lineRule="auto"/>
        <w:ind w:left="0" w:hanging="722"/>
        <w:contextualSpacing/>
        <w:jc w:val="both"/>
        <w:rPr>
          <w:rFonts w:asciiTheme="majorHAnsi" w:eastAsia="Times New Roman" w:hAnsiTheme="majorHAnsi" w:cs="Times New Roman"/>
          <w:lang w:val="es-VE" w:eastAsia="es-VE"/>
        </w:rPr>
      </w:pPr>
      <w:r w:rsidRPr="00E05D15">
        <w:rPr>
          <w:rFonts w:asciiTheme="majorHAnsi" w:eastAsiaTheme="minorEastAsia" w:hAnsiTheme="majorHAnsi"/>
          <w:bCs/>
          <w:kern w:val="24"/>
          <w:lang w:val="es-VE" w:eastAsia="es-VE"/>
        </w:rPr>
        <w:t xml:space="preserve">¿Cuál es el efecto del tratamiento antihipertensivo en la hipertensión arterial sistólica aislada en personas mayores de 65 años en </w:t>
      </w:r>
      <w:r w:rsidR="00C41C4F" w:rsidRPr="00E05D15">
        <w:rPr>
          <w:rFonts w:asciiTheme="majorHAnsi" w:eastAsiaTheme="minorEastAsia" w:hAnsiTheme="majorHAnsi"/>
          <w:bCs/>
          <w:kern w:val="24"/>
          <w:lang w:val="es-VE" w:eastAsia="es-VE"/>
        </w:rPr>
        <w:t>relación a</w:t>
      </w:r>
      <w:r w:rsidRPr="00E05D15">
        <w:rPr>
          <w:rFonts w:asciiTheme="majorHAnsi" w:eastAsiaTheme="minorEastAsia" w:hAnsiTheme="majorHAnsi"/>
          <w:bCs/>
          <w:kern w:val="24"/>
          <w:lang w:val="es-VE" w:eastAsia="es-VE"/>
        </w:rPr>
        <w:t xml:space="preserve"> la aparición de eventos cardiovasculares?</w:t>
      </w:r>
    </w:p>
    <w:p w:rsidR="009635F8" w:rsidRPr="00C41C4F" w:rsidRDefault="009635F8" w:rsidP="00E05D15">
      <w:pPr>
        <w:spacing w:after="0" w:line="240" w:lineRule="auto"/>
        <w:ind w:hanging="722"/>
        <w:jc w:val="both"/>
        <w:rPr>
          <w:rFonts w:asciiTheme="majorHAnsi" w:hAnsiTheme="majorHAnsi" w:cs="Aharoni"/>
        </w:rPr>
      </w:pPr>
    </w:p>
    <w:p w:rsidR="00F10ED3" w:rsidRDefault="00F10ED3" w:rsidP="007C34C5">
      <w:pPr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t>Resumen del estudio:</w:t>
      </w:r>
    </w:p>
    <w:p w:rsidR="00F10ED3" w:rsidRDefault="00F10ED3" w:rsidP="00F10ED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haroni"/>
        </w:rPr>
      </w:pPr>
      <w:r w:rsidRPr="00F10ED3">
        <w:rPr>
          <w:rFonts w:asciiTheme="majorHAnsi" w:hAnsiTheme="majorHAnsi" w:cs="Aharoni"/>
        </w:rPr>
        <w:t xml:space="preserve">En el ensayo del Programa de Hipertensión Sistólica en Personas de Edad Avanzada (SHEP), realizado entre 1985 y 1990, la terapia antihipertensiva con terapia escalonada basada en </w:t>
      </w:r>
      <w:proofErr w:type="spellStart"/>
      <w:r w:rsidRPr="00F10ED3">
        <w:rPr>
          <w:rFonts w:asciiTheme="majorHAnsi" w:hAnsiTheme="majorHAnsi" w:cs="Aharoni"/>
        </w:rPr>
        <w:t>chlorthalidone</w:t>
      </w:r>
      <w:proofErr w:type="spellEnd"/>
      <w:r w:rsidRPr="00F10ED3">
        <w:rPr>
          <w:rFonts w:asciiTheme="majorHAnsi" w:hAnsiTheme="majorHAnsi" w:cs="Aharoni"/>
        </w:rPr>
        <w:t xml:space="preserve"> produjo una tasa de eventos cardiovasculares más baja que el placebo, pero los efectos sobre la mortalidad no fueron significativos.</w:t>
      </w:r>
    </w:p>
    <w:p w:rsidR="00F10ED3" w:rsidRDefault="00F10ED3" w:rsidP="00F10ED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haroni"/>
        </w:rPr>
      </w:pPr>
      <w:r w:rsidRPr="00F10ED3">
        <w:rPr>
          <w:rFonts w:asciiTheme="majorHAnsi" w:hAnsiTheme="majorHAnsi" w:cs="Aharoni"/>
          <w:u w:val="single"/>
        </w:rPr>
        <w:t>Objetivo:</w:t>
      </w:r>
      <w:r w:rsidRPr="00F10ED3">
        <w:rPr>
          <w:rFonts w:asciiTheme="majorHAnsi" w:hAnsiTheme="majorHAnsi" w:cs="Aharoni"/>
        </w:rPr>
        <w:t xml:space="preserve"> Estudiar la ganancia en la esperanza de vida de los participantes asignados al azar a la terapia activa en el seguimiento de 22 años.</w:t>
      </w:r>
    </w:p>
    <w:p w:rsidR="00F10ED3" w:rsidRDefault="00F10ED3" w:rsidP="00F10ED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haroni"/>
        </w:rPr>
      </w:pPr>
      <w:r w:rsidRPr="00F10ED3">
        <w:rPr>
          <w:rFonts w:asciiTheme="majorHAnsi" w:hAnsiTheme="majorHAnsi" w:cs="Aharoni"/>
          <w:u w:val="single"/>
        </w:rPr>
        <w:t>Diseño, entorno y participantes</w:t>
      </w:r>
      <w:r w:rsidRPr="00F10ED3">
        <w:rPr>
          <w:rFonts w:asciiTheme="majorHAnsi" w:hAnsiTheme="majorHAnsi" w:cs="Aharoni"/>
        </w:rPr>
        <w:t xml:space="preserve"> Un Índice de Muerte Nacional que determina la muerte en el seguimiento a largo plazo de un ensayo clínico aleatorizado, controlado con placebo (SHEP) de pacientes de 60 años o más con hipertensión sistólica aislada. El reclutamiento se realizó entre el 1 de marzo de 1985 y el 15 de enero de 1988. Después del final de una fase aleatoria de 4.5 años del ensayo SHEP, se recomendó a todos los participantes que recibieran una terapia activa. El intervalo de tiempo entre el inicio del reclutamiento y la determinación de la muerte por el Índice Nacional de Muertes (31 de diciembre de 2006) fue de aproximadamente 22 años (21 años y 10 meses).</w:t>
      </w:r>
    </w:p>
    <w:p w:rsidR="00F10ED3" w:rsidRDefault="00F10ED3" w:rsidP="00F10ED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haroni"/>
        </w:rPr>
      </w:pPr>
      <w:r w:rsidRPr="00F10ED3">
        <w:rPr>
          <w:rFonts w:asciiTheme="majorHAnsi" w:hAnsiTheme="majorHAnsi" w:cs="Aharoni"/>
          <w:u w:val="single"/>
        </w:rPr>
        <w:t>Principales medidas de resultados</w:t>
      </w:r>
      <w:r w:rsidRPr="00F10ED3">
        <w:rPr>
          <w:rFonts w:asciiTheme="majorHAnsi" w:hAnsiTheme="majorHAnsi" w:cs="Aharoni"/>
        </w:rPr>
        <w:t xml:space="preserve"> Muerte cardiovascular y mortalidad por todas las causas.</w:t>
      </w:r>
    </w:p>
    <w:p w:rsidR="004240A5" w:rsidRDefault="004240A5" w:rsidP="004240A5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haroni"/>
        </w:rPr>
      </w:pPr>
      <w:r w:rsidRPr="004240A5">
        <w:rPr>
          <w:rFonts w:asciiTheme="majorHAnsi" w:hAnsiTheme="majorHAnsi" w:cs="Aharoni"/>
          <w:u w:val="single"/>
        </w:rPr>
        <w:t>Resultados</w:t>
      </w:r>
      <w:r w:rsidRPr="004240A5">
        <w:rPr>
          <w:rFonts w:asciiTheme="majorHAnsi" w:hAnsiTheme="majorHAnsi" w:cs="Aharoni"/>
        </w:rPr>
        <w:t xml:space="preserve"> En el seguimiento a 22 años, la ganancia de esperanza de vida, expresada como el área entre las curvas de supervivencia activas (n = 2365) y placebo (n = 2371), fue de 105 días (IC del 95%, −39 a 242; P = .07) para la mortalidad por todas las causas y 158 días (IC 95%, 36-287; P = .009) para la muerte cardiovascular. Por lo tanto, cada mes de tratamiento activo se asoció con una extensión de aproximadamente 1 día en la esperanza de vida. El grupo de tratamiento activo tuvo una mayor supervivencia libre de muerte cardiovascular frente al grupo placebo (razón de riesgo [HR], 0,89; IC del 95%, 0,80 a 0,99; P = .03) pero una supervivencia similar para la mortalidad por todas las causas (HR, 0,97; IC del 95%, 0.90-1.04; P = .42). Hubo 1416 muertes (59.9%) en el grupo de tratamiento activo y 1435 muertes (60.5%) en el grupo de placebo (log-</w:t>
      </w:r>
      <w:proofErr w:type="spellStart"/>
      <w:r w:rsidRPr="004240A5">
        <w:rPr>
          <w:rFonts w:asciiTheme="majorHAnsi" w:hAnsiTheme="majorHAnsi" w:cs="Aharoni"/>
        </w:rPr>
        <w:t>rank</w:t>
      </w:r>
      <w:proofErr w:type="spellEnd"/>
      <w:r w:rsidRPr="004240A5">
        <w:rPr>
          <w:rFonts w:asciiTheme="majorHAnsi" w:hAnsiTheme="majorHAnsi" w:cs="Aharoni"/>
        </w:rPr>
        <w:t xml:space="preserve"> P = </w:t>
      </w:r>
      <w:r w:rsidRPr="004240A5">
        <w:rPr>
          <w:rFonts w:asciiTheme="majorHAnsi" w:hAnsiTheme="majorHAnsi" w:cs="Aharoni"/>
        </w:rPr>
        <w:lastRenderedPageBreak/>
        <w:t xml:space="preserve">.38, </w:t>
      </w:r>
      <w:proofErr w:type="spellStart"/>
      <w:r w:rsidRPr="004240A5">
        <w:rPr>
          <w:rFonts w:asciiTheme="majorHAnsi" w:hAnsiTheme="majorHAnsi" w:cs="Aharoni"/>
        </w:rPr>
        <w:t>Wilcoxon</w:t>
      </w:r>
      <w:proofErr w:type="spellEnd"/>
      <w:r w:rsidRPr="004240A5">
        <w:rPr>
          <w:rFonts w:asciiTheme="majorHAnsi" w:hAnsiTheme="majorHAnsi" w:cs="Aharoni"/>
        </w:rPr>
        <w:t xml:space="preserve"> P = .24). La </w:t>
      </w:r>
      <w:r>
        <w:rPr>
          <w:rFonts w:asciiTheme="majorHAnsi" w:hAnsiTheme="majorHAnsi" w:cs="Aharoni"/>
        </w:rPr>
        <w:t xml:space="preserve">muerte cardiovascular fue menor </w:t>
      </w:r>
      <w:r w:rsidRPr="004240A5">
        <w:rPr>
          <w:rFonts w:asciiTheme="majorHAnsi" w:hAnsiTheme="majorHAnsi" w:cs="Aharoni"/>
        </w:rPr>
        <w:t>en el grupo de tratamiento activo (669 defunciones [28,3%]) versus el grupo de placebo (735 defunciones [1,0%]; log-</w:t>
      </w:r>
      <w:proofErr w:type="spellStart"/>
      <w:r w:rsidRPr="004240A5">
        <w:rPr>
          <w:rFonts w:asciiTheme="majorHAnsi" w:hAnsiTheme="majorHAnsi" w:cs="Aharoni"/>
        </w:rPr>
        <w:t>rank</w:t>
      </w:r>
      <w:proofErr w:type="spellEnd"/>
      <w:r w:rsidRPr="004240A5">
        <w:rPr>
          <w:rFonts w:asciiTheme="majorHAnsi" w:hAnsiTheme="majorHAnsi" w:cs="Aharoni"/>
        </w:rPr>
        <w:t xml:space="preserve"> P = .03, </w:t>
      </w:r>
      <w:proofErr w:type="spellStart"/>
      <w:r w:rsidRPr="004240A5">
        <w:rPr>
          <w:rFonts w:asciiTheme="majorHAnsi" w:hAnsiTheme="majorHAnsi" w:cs="Aharoni"/>
        </w:rPr>
        <w:t>Wilcoxon</w:t>
      </w:r>
      <w:proofErr w:type="spellEnd"/>
      <w:r w:rsidRPr="004240A5">
        <w:rPr>
          <w:rFonts w:asciiTheme="majorHAnsi" w:hAnsiTheme="majorHAnsi" w:cs="Aharoni"/>
        </w:rPr>
        <w:t xml:space="preserve"> P = .02). El tiempo hasta el percentil 70 de supervivencia fue de 0.56 años (IC del 95%, −0.14 a 1.23) más tiempo en el grupo de tratamiento activo versus el grupo de placebo (11.53 vs 10.98 años; p = .03) para la mortalidad por todas las causas y 1.41 años (95% IC, 0,34-2,61; 17,81 frente a 16,39 años; p = 0,01) para supervivencia libre de muerte cardiovascular.</w:t>
      </w:r>
    </w:p>
    <w:p w:rsidR="004240A5" w:rsidRPr="004240A5" w:rsidRDefault="004240A5" w:rsidP="004240A5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haroni"/>
        </w:rPr>
      </w:pPr>
      <w:r w:rsidRPr="004240A5">
        <w:rPr>
          <w:rFonts w:asciiTheme="majorHAnsi" w:hAnsiTheme="majorHAnsi" w:cs="Aharoni"/>
          <w:u w:val="single"/>
        </w:rPr>
        <w:t xml:space="preserve">Conclusión </w:t>
      </w:r>
      <w:r w:rsidRPr="004240A5">
        <w:rPr>
          <w:rFonts w:asciiTheme="majorHAnsi" w:hAnsiTheme="majorHAnsi" w:cs="Aharoni"/>
        </w:rPr>
        <w:t>En el ensayo SHEP, el tratamiento de la hipertensión sistólica aislada con</w:t>
      </w:r>
      <w:r w:rsidR="00BF467C">
        <w:rPr>
          <w:rFonts w:asciiTheme="majorHAnsi" w:hAnsiTheme="majorHAnsi" w:cs="Aharoni"/>
        </w:rPr>
        <w:t xml:space="preserve"> clortalidona</w:t>
      </w:r>
      <w:bookmarkStart w:id="0" w:name="_GoBack"/>
      <w:bookmarkEnd w:id="0"/>
      <w:r w:rsidR="00BF467C">
        <w:rPr>
          <w:rFonts w:asciiTheme="majorHAnsi" w:hAnsiTheme="majorHAnsi" w:cs="Aharoni"/>
        </w:rPr>
        <w:t xml:space="preserve"> en terapia escalonada</w:t>
      </w:r>
      <w:r w:rsidRPr="004240A5">
        <w:rPr>
          <w:rFonts w:asciiTheme="majorHAnsi" w:hAnsiTheme="majorHAnsi" w:cs="Aharoni"/>
        </w:rPr>
        <w:t xml:space="preserve"> durante 4,5 años se asoció con una mayor esperanza de vida a los 22 años de seguimiento.</w:t>
      </w:r>
    </w:p>
    <w:p w:rsidR="007C34C5" w:rsidRPr="00C41C4F" w:rsidRDefault="007C34C5" w:rsidP="00F10ED3">
      <w:pPr>
        <w:jc w:val="both"/>
        <w:rPr>
          <w:rFonts w:asciiTheme="majorHAnsi" w:hAnsiTheme="majorHAnsi" w:cs="Aharoni"/>
        </w:rPr>
      </w:pPr>
      <w:r w:rsidRPr="00C41C4F">
        <w:rPr>
          <w:rFonts w:asciiTheme="majorHAnsi" w:hAnsiTheme="majorHAnsi" w:cs="Aharoni"/>
          <w:b/>
        </w:rPr>
        <w:t>Aportes del Grupo</w:t>
      </w:r>
      <w:r w:rsidRPr="00C41C4F">
        <w:rPr>
          <w:rFonts w:asciiTheme="majorHAnsi" w:hAnsiTheme="majorHAnsi" w:cs="Aharoni"/>
        </w:rPr>
        <w:t>:</w:t>
      </w:r>
    </w:p>
    <w:p w:rsidR="00F10ED3" w:rsidRPr="00F10ED3" w:rsidRDefault="00F10ED3" w:rsidP="00F10ED3">
      <w:pPr>
        <w:numPr>
          <w:ilvl w:val="0"/>
          <w:numId w:val="4"/>
        </w:numPr>
        <w:jc w:val="both"/>
        <w:rPr>
          <w:rFonts w:asciiTheme="majorHAnsi" w:eastAsia="Times New Roman" w:hAnsiTheme="majorHAnsi" w:cs="Aharoni"/>
          <w:lang w:val="es-VE" w:eastAsia="es-VE"/>
        </w:rPr>
      </w:pPr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Durante la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realización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estudio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original </w:t>
      </w:r>
      <w:r w:rsidR="004240A5">
        <w:rPr>
          <w:rFonts w:asciiTheme="majorHAnsi" w:eastAsia="Times New Roman" w:hAnsiTheme="majorHAnsi" w:cs="Aharoni"/>
          <w:bCs/>
          <w:lang w:val="en-US" w:eastAsia="es-VE"/>
        </w:rPr>
        <w:t>(</w:t>
      </w:r>
      <w:r w:rsidRPr="00F10ED3">
        <w:rPr>
          <w:rFonts w:asciiTheme="majorHAnsi" w:eastAsia="Times New Roman" w:hAnsiTheme="majorHAnsi" w:cs="Aharoni"/>
          <w:bCs/>
          <w:lang w:val="en-US" w:eastAsia="es-VE"/>
        </w:rPr>
        <w:t>SHEP</w:t>
      </w:r>
      <w:r w:rsidR="004240A5">
        <w:rPr>
          <w:rFonts w:asciiTheme="majorHAnsi" w:eastAsia="Times New Roman" w:hAnsiTheme="majorHAnsi" w:cs="Aharoni"/>
          <w:bCs/>
          <w:lang w:val="en-US" w:eastAsia="es-VE"/>
        </w:rPr>
        <w:t>)</w:t>
      </w:r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se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pudo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observar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que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tanto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grupo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tratamiento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activo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como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grupo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placebo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fueron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intervenidos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con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fármacos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antihipertensivos</w:t>
      </w:r>
      <w:proofErr w:type="spellEnd"/>
      <w:r>
        <w:rPr>
          <w:rFonts w:asciiTheme="majorHAnsi" w:eastAsia="Times New Roman" w:hAnsiTheme="majorHAnsi" w:cs="Aharoni"/>
          <w:bCs/>
          <w:lang w:val="en-US" w:eastAsia="es-VE"/>
        </w:rPr>
        <w:t xml:space="preserve"> de forma </w:t>
      </w:r>
      <w:proofErr w:type="spellStart"/>
      <w:r>
        <w:rPr>
          <w:rFonts w:asciiTheme="majorHAnsi" w:eastAsia="Times New Roman" w:hAnsiTheme="majorHAnsi" w:cs="Aharoni"/>
          <w:bCs/>
          <w:lang w:val="en-US" w:eastAsia="es-VE"/>
        </w:rPr>
        <w:t>adicional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para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alcanzar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las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cifras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PAS meta, no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siendo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especificados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los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mismos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, lo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cual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no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deja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claro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la probable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atribucion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los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beneficios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la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terapia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>.</w:t>
      </w:r>
    </w:p>
    <w:p w:rsidR="00F10ED3" w:rsidRPr="00F10ED3" w:rsidRDefault="00F10ED3" w:rsidP="00F10ED3">
      <w:pPr>
        <w:numPr>
          <w:ilvl w:val="0"/>
          <w:numId w:val="4"/>
        </w:numPr>
        <w:jc w:val="both"/>
        <w:rPr>
          <w:rFonts w:asciiTheme="majorHAnsi" w:eastAsia="Times New Roman" w:hAnsiTheme="majorHAnsi" w:cs="Aharoni"/>
          <w:lang w:val="es-VE" w:eastAsia="es-VE"/>
        </w:rPr>
      </w:pPr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Durante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tiempo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seguimiento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22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años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,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estudio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no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especifica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si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los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pacientes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mantuvieron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la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misma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terapia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o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si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hubo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algun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tipo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intervencion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para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alcanzar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la meta de PAS.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Ademas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no se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informa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sobre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uso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fármacos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conconmitantes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, lo que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podria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sesgar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los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resultados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. </w:t>
      </w:r>
    </w:p>
    <w:p w:rsidR="00F10ED3" w:rsidRPr="00F10ED3" w:rsidRDefault="00F10ED3" w:rsidP="00F10ED3">
      <w:pPr>
        <w:numPr>
          <w:ilvl w:val="0"/>
          <w:numId w:val="4"/>
        </w:numPr>
        <w:jc w:val="both"/>
        <w:rPr>
          <w:rFonts w:asciiTheme="majorHAnsi" w:eastAsia="Times New Roman" w:hAnsiTheme="majorHAnsi" w:cs="Aharoni"/>
          <w:lang w:val="es-VE" w:eastAsia="es-VE"/>
        </w:rPr>
      </w:pPr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Al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realizar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análisis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la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esperanza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vida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se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observó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que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fue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modificado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cálculo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estadístico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utilizar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percentil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70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debido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 que no se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alcanzó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la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mortaliad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cardiovascular del 50%,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reduciendo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así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poder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estadístico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,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trayendo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como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consecuencia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dificultad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extrapolar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resultados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nuestra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practica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medica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diaria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</w:p>
    <w:p w:rsidR="00F10ED3" w:rsidRPr="00F10ED3" w:rsidRDefault="00F10ED3" w:rsidP="00F10ED3">
      <w:pPr>
        <w:numPr>
          <w:ilvl w:val="0"/>
          <w:numId w:val="4"/>
        </w:numPr>
        <w:jc w:val="both"/>
        <w:rPr>
          <w:rFonts w:asciiTheme="majorHAnsi" w:eastAsia="Times New Roman" w:hAnsiTheme="majorHAnsi" w:cs="Aharoni"/>
          <w:lang w:val="es-VE" w:eastAsia="es-VE"/>
        </w:rPr>
      </w:pPr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En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cuanto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analisis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clìnico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final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este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estudio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seguimiento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, se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puede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concluir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que 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pesar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las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incongruencias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metodologicas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,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parece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que el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uso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Clortalidona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asociado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gramStart"/>
      <w:r w:rsidRPr="00F10ED3">
        <w:rPr>
          <w:rFonts w:asciiTheme="majorHAnsi" w:eastAsia="Times New Roman" w:hAnsiTheme="majorHAnsi" w:cs="Aharoni"/>
          <w:bCs/>
          <w:lang w:val="en-US" w:eastAsia="es-VE"/>
        </w:rPr>
        <w:t>a</w:t>
      </w:r>
      <w:proofErr w:type="gram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Atenolol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manera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escalonada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poblacion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anciana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con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Hipertension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Arterial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Sistolica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Aislada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resulta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beneficio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cuanto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ganancia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dias de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sobrevida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en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comparacion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al </w:t>
      </w:r>
      <w:proofErr w:type="spellStart"/>
      <w:r w:rsidRPr="00F10ED3">
        <w:rPr>
          <w:rFonts w:asciiTheme="majorHAnsi" w:eastAsia="Times New Roman" w:hAnsiTheme="majorHAnsi" w:cs="Aharoni"/>
          <w:bCs/>
          <w:lang w:val="en-US" w:eastAsia="es-VE"/>
        </w:rPr>
        <w:t>uso</w:t>
      </w:r>
      <w:proofErr w:type="spellEnd"/>
      <w:r w:rsidRPr="00F10ED3">
        <w:rPr>
          <w:rFonts w:asciiTheme="majorHAnsi" w:eastAsia="Times New Roman" w:hAnsiTheme="majorHAnsi" w:cs="Aharoni"/>
          <w:bCs/>
          <w:lang w:val="en-US" w:eastAsia="es-VE"/>
        </w:rPr>
        <w:t xml:space="preserve"> de placebo.</w:t>
      </w:r>
    </w:p>
    <w:p w:rsidR="00E05D15" w:rsidRPr="00F10ED3" w:rsidRDefault="00E05D15" w:rsidP="00F10ED3">
      <w:pPr>
        <w:jc w:val="both"/>
        <w:rPr>
          <w:rFonts w:asciiTheme="majorHAnsi" w:eastAsia="Times New Roman" w:hAnsiTheme="majorHAnsi" w:cs="Aharoni"/>
          <w:lang w:eastAsia="es-VE"/>
        </w:rPr>
      </w:pPr>
    </w:p>
    <w:p w:rsidR="00E05D15" w:rsidRPr="00C41C4F" w:rsidRDefault="00E05D15" w:rsidP="00F10ED3">
      <w:pPr>
        <w:rPr>
          <w:rFonts w:asciiTheme="majorHAnsi" w:eastAsia="Times New Roman" w:hAnsiTheme="majorHAnsi" w:cs="Aharoni"/>
          <w:b/>
          <w:lang w:eastAsia="es-VE"/>
        </w:rPr>
      </w:pPr>
    </w:p>
    <w:p w:rsidR="006B6DCD" w:rsidRPr="00C41C4F" w:rsidRDefault="006B6DCD" w:rsidP="00F10ED3">
      <w:pPr>
        <w:pStyle w:val="Prrafodelista"/>
        <w:spacing w:after="0" w:line="240" w:lineRule="auto"/>
        <w:jc w:val="both"/>
        <w:rPr>
          <w:rFonts w:asciiTheme="majorHAnsi" w:eastAsia="Times New Roman" w:hAnsiTheme="majorHAnsi" w:cs="Aharoni"/>
          <w:lang w:eastAsia="es-VE"/>
        </w:rPr>
      </w:pPr>
    </w:p>
    <w:sectPr w:rsidR="006B6DCD" w:rsidRPr="00C41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E91"/>
    <w:multiLevelType w:val="hybridMultilevel"/>
    <w:tmpl w:val="8EFC0286"/>
    <w:lvl w:ilvl="0" w:tplc="1492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00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4B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CF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7451A"/>
    <w:multiLevelType w:val="hybridMultilevel"/>
    <w:tmpl w:val="5C64F6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9B4"/>
    <w:multiLevelType w:val="hybridMultilevel"/>
    <w:tmpl w:val="50427350"/>
    <w:lvl w:ilvl="0" w:tplc="25B4D2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C29C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5CE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742D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047A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A87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8E2C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C4C6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F07A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6A84F9C"/>
    <w:multiLevelType w:val="hybridMultilevel"/>
    <w:tmpl w:val="CB60964A"/>
    <w:lvl w:ilvl="0" w:tplc="296A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E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67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1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E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C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095917"/>
    <w:multiLevelType w:val="hybridMultilevel"/>
    <w:tmpl w:val="09820E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158"/>
    <w:multiLevelType w:val="hybridMultilevel"/>
    <w:tmpl w:val="2A36E6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4F8B"/>
    <w:multiLevelType w:val="hybridMultilevel"/>
    <w:tmpl w:val="A35A4B66"/>
    <w:lvl w:ilvl="0" w:tplc="03DE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4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0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20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A01893"/>
    <w:multiLevelType w:val="hybridMultilevel"/>
    <w:tmpl w:val="0B96E82C"/>
    <w:lvl w:ilvl="0" w:tplc="6FFE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A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0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7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2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A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E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602E07"/>
    <w:multiLevelType w:val="hybridMultilevel"/>
    <w:tmpl w:val="ED4AB9AA"/>
    <w:lvl w:ilvl="0" w:tplc="3ECE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8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0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2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C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0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A54D62"/>
    <w:multiLevelType w:val="hybridMultilevel"/>
    <w:tmpl w:val="C1882F9E"/>
    <w:lvl w:ilvl="0" w:tplc="30102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AB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7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29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8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8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2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3C31E4"/>
    <w:multiLevelType w:val="hybridMultilevel"/>
    <w:tmpl w:val="5D528C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CA5"/>
    <w:multiLevelType w:val="hybridMultilevel"/>
    <w:tmpl w:val="02A6EA48"/>
    <w:lvl w:ilvl="0" w:tplc="5218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E4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2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6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0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C"/>
    <w:rsid w:val="000C04ED"/>
    <w:rsid w:val="00196A24"/>
    <w:rsid w:val="002010B4"/>
    <w:rsid w:val="00246D30"/>
    <w:rsid w:val="0026179B"/>
    <w:rsid w:val="00286F74"/>
    <w:rsid w:val="002C51F7"/>
    <w:rsid w:val="002F15BA"/>
    <w:rsid w:val="0033309F"/>
    <w:rsid w:val="004240A5"/>
    <w:rsid w:val="00443FF9"/>
    <w:rsid w:val="005C2FAA"/>
    <w:rsid w:val="005D13B1"/>
    <w:rsid w:val="006359C7"/>
    <w:rsid w:val="00635FA2"/>
    <w:rsid w:val="006600D4"/>
    <w:rsid w:val="006876E8"/>
    <w:rsid w:val="006B6DCD"/>
    <w:rsid w:val="006D4B10"/>
    <w:rsid w:val="00735FC9"/>
    <w:rsid w:val="007668CE"/>
    <w:rsid w:val="007C3101"/>
    <w:rsid w:val="007C34C5"/>
    <w:rsid w:val="007C74E9"/>
    <w:rsid w:val="00933A90"/>
    <w:rsid w:val="009635F8"/>
    <w:rsid w:val="00971661"/>
    <w:rsid w:val="00A0398C"/>
    <w:rsid w:val="00A46995"/>
    <w:rsid w:val="00A565F2"/>
    <w:rsid w:val="00A82D25"/>
    <w:rsid w:val="00AF22CF"/>
    <w:rsid w:val="00B2705E"/>
    <w:rsid w:val="00BF467C"/>
    <w:rsid w:val="00C41C4F"/>
    <w:rsid w:val="00D243B3"/>
    <w:rsid w:val="00DE0C50"/>
    <w:rsid w:val="00E05D15"/>
    <w:rsid w:val="00F10ED3"/>
    <w:rsid w:val="00F502DF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5AE7C"/>
  <w15:docId w15:val="{B49CE9C2-91E8-4C1E-8EA4-94B62543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5FA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039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6A24"/>
    <w:pPr>
      <w:ind w:left="720"/>
      <w:contextualSpacing/>
    </w:pPr>
    <w:rPr>
      <w:lang w:val="es-VE"/>
    </w:rPr>
  </w:style>
  <w:style w:type="paragraph" w:styleId="Sinespaciado">
    <w:name w:val="No Spacing"/>
    <w:uiPriority w:val="1"/>
    <w:qFormat/>
    <w:rsid w:val="00196A24"/>
    <w:pPr>
      <w:spacing w:after="0" w:line="240" w:lineRule="auto"/>
    </w:pPr>
    <w:rPr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63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4</cp:lastModifiedBy>
  <cp:revision>13</cp:revision>
  <dcterms:created xsi:type="dcterms:W3CDTF">2013-01-01T04:06:00Z</dcterms:created>
  <dcterms:modified xsi:type="dcterms:W3CDTF">2019-06-18T10:25:00Z</dcterms:modified>
</cp:coreProperties>
</file>