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B3" w:rsidRPr="009C61D2" w:rsidRDefault="008A5A10" w:rsidP="008A5A10">
      <w:pPr>
        <w:jc w:val="right"/>
        <w:rPr>
          <w:rFonts w:ascii="Times New Roman" w:hAnsi="Times New Roman" w:cs="Times New Roman"/>
          <w:sz w:val="24"/>
        </w:rPr>
      </w:pPr>
      <w:r w:rsidRPr="009C61D2">
        <w:rPr>
          <w:rFonts w:ascii="Times New Roman" w:hAnsi="Times New Roman" w:cs="Times New Roman"/>
          <w:sz w:val="24"/>
        </w:rPr>
        <w:t>Barquisimeto, 02 de mayo de 2022</w:t>
      </w:r>
    </w:p>
    <w:p w:rsidR="009C61D2" w:rsidRPr="009C61D2" w:rsidRDefault="009C61D2" w:rsidP="008A5A10">
      <w:pPr>
        <w:jc w:val="center"/>
        <w:rPr>
          <w:rFonts w:ascii="Times New Roman" w:hAnsi="Times New Roman" w:cs="Times New Roman"/>
          <w:sz w:val="24"/>
        </w:rPr>
      </w:pPr>
    </w:p>
    <w:p w:rsidR="009C61D2" w:rsidRDefault="008A5A10" w:rsidP="0093530B">
      <w:pPr>
        <w:jc w:val="center"/>
        <w:rPr>
          <w:rFonts w:ascii="Times New Roman" w:hAnsi="Times New Roman" w:cs="Times New Roman"/>
          <w:b/>
          <w:sz w:val="24"/>
        </w:rPr>
      </w:pPr>
      <w:r w:rsidRPr="009C61D2">
        <w:rPr>
          <w:rFonts w:ascii="Times New Roman" w:hAnsi="Times New Roman" w:cs="Times New Roman"/>
          <w:b/>
          <w:sz w:val="24"/>
        </w:rPr>
        <w:t>RELATORÍA DE ARTÍCULO DE EVIDENCIA CIENTÍFICA</w:t>
      </w:r>
    </w:p>
    <w:p w:rsidR="008A5A10" w:rsidRPr="009C61D2" w:rsidRDefault="008A5A10" w:rsidP="008A5A10">
      <w:pPr>
        <w:jc w:val="both"/>
        <w:rPr>
          <w:rFonts w:ascii="Times New Roman" w:hAnsi="Times New Roman" w:cs="Times New Roman"/>
          <w:sz w:val="24"/>
        </w:rPr>
      </w:pPr>
      <w:r w:rsidRPr="009C61D2">
        <w:rPr>
          <w:rFonts w:ascii="Times New Roman" w:hAnsi="Times New Roman" w:cs="Times New Roman"/>
          <w:b/>
          <w:sz w:val="24"/>
        </w:rPr>
        <w:t xml:space="preserve">Grupo: </w:t>
      </w:r>
      <w:r w:rsidRPr="009C61D2">
        <w:rPr>
          <w:rFonts w:ascii="Times New Roman" w:hAnsi="Times New Roman" w:cs="Times New Roman"/>
          <w:sz w:val="24"/>
        </w:rPr>
        <w:t>1.</w:t>
      </w:r>
    </w:p>
    <w:p w:rsidR="008A5A10" w:rsidRPr="009C61D2" w:rsidRDefault="008A5A10" w:rsidP="008A5A10">
      <w:pPr>
        <w:jc w:val="both"/>
        <w:rPr>
          <w:rFonts w:ascii="Times New Roman" w:hAnsi="Times New Roman" w:cs="Times New Roman"/>
          <w:sz w:val="24"/>
        </w:rPr>
      </w:pPr>
      <w:r w:rsidRPr="009C61D2">
        <w:rPr>
          <w:rFonts w:ascii="Times New Roman" w:hAnsi="Times New Roman" w:cs="Times New Roman"/>
          <w:b/>
          <w:sz w:val="24"/>
        </w:rPr>
        <w:t>Integrantes:</w:t>
      </w:r>
      <w:r w:rsidRPr="009C61D2">
        <w:rPr>
          <w:rFonts w:ascii="Times New Roman" w:hAnsi="Times New Roman" w:cs="Times New Roman"/>
          <w:sz w:val="24"/>
        </w:rPr>
        <w:t xml:space="preserve"> Aníbal Arroyo (Expositor), María V. Antonini (Relatora), Gianfranco Corbascio, Alberto Angulo.</w:t>
      </w:r>
    </w:p>
    <w:p w:rsidR="008A5A10" w:rsidRPr="009C61D2" w:rsidRDefault="008A5A10" w:rsidP="008A5A10">
      <w:pPr>
        <w:jc w:val="both"/>
        <w:rPr>
          <w:rFonts w:ascii="Times New Roman" w:hAnsi="Times New Roman" w:cs="Times New Roman"/>
          <w:sz w:val="24"/>
        </w:rPr>
      </w:pPr>
      <w:r w:rsidRPr="009C61D2">
        <w:rPr>
          <w:rFonts w:ascii="Times New Roman" w:hAnsi="Times New Roman" w:cs="Times New Roman"/>
          <w:b/>
          <w:sz w:val="24"/>
        </w:rPr>
        <w:t>Interrogante del ciclo:</w:t>
      </w:r>
      <w:r w:rsidRPr="009C61D2">
        <w:rPr>
          <w:rFonts w:ascii="Times New Roman" w:hAnsi="Times New Roman" w:cs="Times New Roman"/>
          <w:sz w:val="24"/>
        </w:rPr>
        <w:t xml:space="preserve"> </w:t>
      </w:r>
      <w:r w:rsidR="00B33E36" w:rsidRPr="009C61D2">
        <w:rPr>
          <w:rFonts w:ascii="Times New Roman" w:hAnsi="Times New Roman" w:cs="Times New Roman"/>
          <w:sz w:val="24"/>
        </w:rPr>
        <w:t>En pacientes portadores de prótesis valvulares (biológica o mecánica), ¿la administración de inhibidores directos del factor Xa reduce la presencia de eventos trombóticos, en comparación con los antagonistas de la Vitamina K?</w:t>
      </w:r>
    </w:p>
    <w:p w:rsidR="00B33E36" w:rsidRPr="009C61D2" w:rsidRDefault="00B33E36" w:rsidP="00B33E36">
      <w:pPr>
        <w:jc w:val="both"/>
        <w:rPr>
          <w:rFonts w:ascii="Times New Roman" w:hAnsi="Times New Roman" w:cs="Times New Roman"/>
          <w:sz w:val="24"/>
        </w:rPr>
      </w:pPr>
      <w:r w:rsidRPr="009C61D2">
        <w:rPr>
          <w:rFonts w:ascii="Times New Roman" w:hAnsi="Times New Roman" w:cs="Times New Roman"/>
          <w:b/>
          <w:sz w:val="24"/>
        </w:rPr>
        <w:t xml:space="preserve">Estudio: </w:t>
      </w:r>
      <w:r w:rsidRPr="009C61D2">
        <w:rPr>
          <w:rFonts w:ascii="Times New Roman" w:hAnsi="Times New Roman" w:cs="Times New Roman"/>
          <w:sz w:val="24"/>
        </w:rPr>
        <w:t>Revisión sistemática y metaanálisis: ¿Podemos comparar los anticoagulantes orales directos con la warfarina en pacientes con fibrilación auricular y válvulas bioprotésicas?</w:t>
      </w:r>
    </w:p>
    <w:p w:rsidR="00B33E36" w:rsidRPr="009C61D2" w:rsidRDefault="00B33E36">
      <w:pPr>
        <w:rPr>
          <w:rFonts w:ascii="Times New Roman" w:hAnsi="Times New Roman" w:cs="Times New Roman"/>
          <w:b/>
          <w:sz w:val="24"/>
        </w:rPr>
      </w:pPr>
      <w:r w:rsidRPr="009C61D2">
        <w:rPr>
          <w:rFonts w:ascii="Times New Roman" w:hAnsi="Times New Roman" w:cs="Times New Roman"/>
          <w:b/>
          <w:sz w:val="24"/>
        </w:rPr>
        <w:t>Observaciones realizadas durante la presentación:</w:t>
      </w:r>
    </w:p>
    <w:p w:rsidR="00AA4035" w:rsidRPr="009C61D2" w:rsidRDefault="00D36E8B" w:rsidP="00B33E36">
      <w:pPr>
        <w:jc w:val="both"/>
        <w:rPr>
          <w:rFonts w:ascii="Times New Roman" w:hAnsi="Times New Roman" w:cs="Times New Roman"/>
          <w:sz w:val="24"/>
        </w:rPr>
      </w:pPr>
      <w:r w:rsidRPr="009C61D2">
        <w:rPr>
          <w:rFonts w:ascii="Times New Roman" w:hAnsi="Times New Roman" w:cs="Times New Roman"/>
          <w:b/>
          <w:sz w:val="24"/>
        </w:rPr>
        <w:t xml:space="preserve">Dra. </w:t>
      </w:r>
      <w:r w:rsidR="00B33E36" w:rsidRPr="009C61D2">
        <w:rPr>
          <w:rFonts w:ascii="Times New Roman" w:hAnsi="Times New Roman" w:cs="Times New Roman"/>
          <w:b/>
          <w:sz w:val="24"/>
        </w:rPr>
        <w:t xml:space="preserve">Elizabeth </w:t>
      </w:r>
      <w:r w:rsidRPr="009C61D2">
        <w:rPr>
          <w:rFonts w:ascii="Times New Roman" w:hAnsi="Times New Roman" w:cs="Times New Roman"/>
          <w:b/>
          <w:sz w:val="24"/>
        </w:rPr>
        <w:t>Infante:</w:t>
      </w:r>
      <w:r w:rsidRPr="009C61D2">
        <w:rPr>
          <w:rFonts w:ascii="Times New Roman" w:hAnsi="Times New Roman" w:cs="Times New Roman"/>
          <w:sz w:val="24"/>
        </w:rPr>
        <w:t xml:space="preserve"> </w:t>
      </w:r>
      <w:r w:rsidR="00B33E36" w:rsidRPr="009C61D2">
        <w:rPr>
          <w:rFonts w:ascii="Times New Roman" w:hAnsi="Times New Roman" w:cs="Times New Roman"/>
          <w:sz w:val="24"/>
        </w:rPr>
        <w:t>Con relación</w:t>
      </w:r>
      <w:r w:rsidRPr="009C61D2">
        <w:rPr>
          <w:rFonts w:ascii="Times New Roman" w:hAnsi="Times New Roman" w:cs="Times New Roman"/>
          <w:sz w:val="24"/>
        </w:rPr>
        <w:t xml:space="preserve"> a la figura 2 </w:t>
      </w:r>
      <w:r w:rsidR="00B33E36" w:rsidRPr="009C61D2">
        <w:rPr>
          <w:rFonts w:ascii="Times New Roman" w:hAnsi="Times New Roman" w:cs="Times New Roman"/>
          <w:sz w:val="24"/>
        </w:rPr>
        <w:t xml:space="preserve">se establece que </w:t>
      </w:r>
      <w:r w:rsidRPr="009C61D2">
        <w:rPr>
          <w:rFonts w:ascii="Times New Roman" w:hAnsi="Times New Roman" w:cs="Times New Roman"/>
          <w:sz w:val="24"/>
        </w:rPr>
        <w:t>la heterogen</w:t>
      </w:r>
      <w:r w:rsidR="00B33E36" w:rsidRPr="009C61D2">
        <w:rPr>
          <w:rFonts w:ascii="Times New Roman" w:hAnsi="Times New Roman" w:cs="Times New Roman"/>
          <w:sz w:val="24"/>
        </w:rPr>
        <w:t>e</w:t>
      </w:r>
      <w:r w:rsidRPr="009C61D2">
        <w:rPr>
          <w:rFonts w:ascii="Times New Roman" w:hAnsi="Times New Roman" w:cs="Times New Roman"/>
          <w:sz w:val="24"/>
        </w:rPr>
        <w:t>idad es del 50%</w:t>
      </w:r>
      <w:r w:rsidR="00B33E36" w:rsidRPr="009C61D2">
        <w:rPr>
          <w:rFonts w:ascii="Times New Roman" w:hAnsi="Times New Roman" w:cs="Times New Roman"/>
          <w:sz w:val="24"/>
        </w:rPr>
        <w:t xml:space="preserve"> lo que explica que las características de los estudios incluidos en el análisis en general variaron debido a los diseños que se incluyeron en el mismo; esto con relació</w:t>
      </w:r>
      <w:r w:rsidR="0093530B">
        <w:rPr>
          <w:rFonts w:ascii="Times New Roman" w:hAnsi="Times New Roman" w:cs="Times New Roman"/>
          <w:sz w:val="24"/>
        </w:rPr>
        <w:t>n a la inclusión, en una revisió</w:t>
      </w:r>
      <w:r w:rsidR="00B33E36" w:rsidRPr="009C61D2">
        <w:rPr>
          <w:rFonts w:ascii="Times New Roman" w:hAnsi="Times New Roman" w:cs="Times New Roman"/>
          <w:sz w:val="24"/>
        </w:rPr>
        <w:t>n sistemática y metaanálisis</w:t>
      </w:r>
      <w:r w:rsidR="0093530B">
        <w:rPr>
          <w:rFonts w:ascii="Times New Roman" w:hAnsi="Times New Roman" w:cs="Times New Roman"/>
          <w:sz w:val="24"/>
        </w:rPr>
        <w:t>,</w:t>
      </w:r>
      <w:r w:rsidR="00B33E36" w:rsidRPr="009C61D2">
        <w:rPr>
          <w:rFonts w:ascii="Times New Roman" w:hAnsi="Times New Roman" w:cs="Times New Roman"/>
          <w:sz w:val="24"/>
        </w:rPr>
        <w:t xml:space="preserve"> de un estudio observacional. Además, establece que lo má</w:t>
      </w:r>
      <w:r w:rsidR="00AA4035" w:rsidRPr="009C61D2">
        <w:rPr>
          <w:rFonts w:ascii="Times New Roman" w:hAnsi="Times New Roman" w:cs="Times New Roman"/>
          <w:sz w:val="24"/>
        </w:rPr>
        <w:t>s importante</w:t>
      </w:r>
      <w:r w:rsidR="0093530B">
        <w:rPr>
          <w:rFonts w:ascii="Times New Roman" w:hAnsi="Times New Roman" w:cs="Times New Roman"/>
          <w:sz w:val="24"/>
        </w:rPr>
        <w:t>,</w:t>
      </w:r>
      <w:r w:rsidR="00AA4035" w:rsidRPr="009C61D2">
        <w:rPr>
          <w:rFonts w:ascii="Times New Roman" w:hAnsi="Times New Roman" w:cs="Times New Roman"/>
          <w:sz w:val="24"/>
        </w:rPr>
        <w:t xml:space="preserve"> </w:t>
      </w:r>
      <w:r w:rsidR="00B33E36" w:rsidRPr="009C61D2">
        <w:rPr>
          <w:rFonts w:ascii="Times New Roman" w:hAnsi="Times New Roman" w:cs="Times New Roman"/>
          <w:sz w:val="24"/>
        </w:rPr>
        <w:t>cuando se evalúan diagramas de bosque</w:t>
      </w:r>
      <w:r w:rsidR="0093530B">
        <w:rPr>
          <w:rFonts w:ascii="Times New Roman" w:hAnsi="Times New Roman" w:cs="Times New Roman"/>
          <w:sz w:val="24"/>
        </w:rPr>
        <w:t>,</w:t>
      </w:r>
      <w:r w:rsidR="00B33E36" w:rsidRPr="009C61D2">
        <w:rPr>
          <w:rFonts w:ascii="Times New Roman" w:hAnsi="Times New Roman" w:cs="Times New Roman"/>
          <w:sz w:val="24"/>
        </w:rPr>
        <w:t xml:space="preserve"> </w:t>
      </w:r>
      <w:r w:rsidR="00AA4035" w:rsidRPr="009C61D2">
        <w:rPr>
          <w:rFonts w:ascii="Times New Roman" w:hAnsi="Times New Roman" w:cs="Times New Roman"/>
          <w:sz w:val="24"/>
        </w:rPr>
        <w:t xml:space="preserve">es el peso estadístico </w:t>
      </w:r>
      <w:r w:rsidR="00B33E36" w:rsidRPr="009C61D2">
        <w:rPr>
          <w:rFonts w:ascii="Times New Roman" w:hAnsi="Times New Roman" w:cs="Times New Roman"/>
          <w:sz w:val="24"/>
        </w:rPr>
        <w:t>ya que mientras má</w:t>
      </w:r>
      <w:r w:rsidR="00AA4035" w:rsidRPr="009C61D2">
        <w:rPr>
          <w:rFonts w:ascii="Times New Roman" w:hAnsi="Times New Roman" w:cs="Times New Roman"/>
          <w:sz w:val="24"/>
        </w:rPr>
        <w:t>s peso</w:t>
      </w:r>
      <w:r w:rsidR="00B33E36" w:rsidRPr="009C61D2">
        <w:rPr>
          <w:rFonts w:ascii="Times New Roman" w:hAnsi="Times New Roman" w:cs="Times New Roman"/>
          <w:sz w:val="24"/>
        </w:rPr>
        <w:t xml:space="preserve"> tengan</w:t>
      </w:r>
      <w:r w:rsidR="00AA4035" w:rsidRPr="009C61D2">
        <w:rPr>
          <w:rFonts w:ascii="Times New Roman" w:hAnsi="Times New Roman" w:cs="Times New Roman"/>
          <w:sz w:val="24"/>
        </w:rPr>
        <w:t xml:space="preserve"> la conclusión tiene mayor confianza en el resultado</w:t>
      </w:r>
      <w:r w:rsidR="00B33E36" w:rsidRPr="009C61D2">
        <w:rPr>
          <w:rFonts w:ascii="Times New Roman" w:hAnsi="Times New Roman" w:cs="Times New Roman"/>
          <w:sz w:val="24"/>
        </w:rPr>
        <w:t xml:space="preserve"> obtenido</w:t>
      </w:r>
      <w:r w:rsidR="00AA4035" w:rsidRPr="009C61D2">
        <w:rPr>
          <w:rFonts w:ascii="Times New Roman" w:hAnsi="Times New Roman" w:cs="Times New Roman"/>
          <w:sz w:val="24"/>
        </w:rPr>
        <w:t xml:space="preserve">. </w:t>
      </w:r>
      <w:r w:rsidR="00B33E36" w:rsidRPr="009C61D2">
        <w:rPr>
          <w:rFonts w:ascii="Times New Roman" w:hAnsi="Times New Roman" w:cs="Times New Roman"/>
          <w:sz w:val="24"/>
        </w:rPr>
        <w:t>Asimismo, e</w:t>
      </w:r>
      <w:r w:rsidR="00AA4035" w:rsidRPr="009C61D2">
        <w:rPr>
          <w:rFonts w:ascii="Times New Roman" w:hAnsi="Times New Roman" w:cs="Times New Roman"/>
          <w:sz w:val="24"/>
        </w:rPr>
        <w:t>se peso importante excluye cualquier variación</w:t>
      </w:r>
      <w:r w:rsidR="00B33E36" w:rsidRPr="009C61D2">
        <w:rPr>
          <w:rFonts w:ascii="Times New Roman" w:hAnsi="Times New Roman" w:cs="Times New Roman"/>
          <w:sz w:val="24"/>
        </w:rPr>
        <w:t xml:space="preserve"> en los resultados.</w:t>
      </w:r>
      <w:r w:rsidR="0093530B">
        <w:rPr>
          <w:rFonts w:ascii="Times New Roman" w:hAnsi="Times New Roman" w:cs="Times New Roman"/>
          <w:sz w:val="24"/>
        </w:rPr>
        <w:t xml:space="preserve"> En este sentido, se observó que el peso estadístico del estudio observacional obtuvo el mayor porcentaje lo que pudiera afectar la solidez de la conclusión del metaanálisis ya que como se sabe estos diseños de estudios no permiten establecer una conclusión clínica, sino que orientan hacia la evaluación y orientación de un determinado manejo.</w:t>
      </w:r>
    </w:p>
    <w:p w:rsidR="00AA4035" w:rsidRPr="009C61D2" w:rsidRDefault="00AA4035" w:rsidP="009C61D2">
      <w:pPr>
        <w:jc w:val="both"/>
        <w:rPr>
          <w:rFonts w:ascii="Times New Roman" w:hAnsi="Times New Roman" w:cs="Times New Roman"/>
          <w:sz w:val="24"/>
        </w:rPr>
      </w:pPr>
      <w:r w:rsidRPr="009C61D2">
        <w:rPr>
          <w:rFonts w:ascii="Times New Roman" w:hAnsi="Times New Roman" w:cs="Times New Roman"/>
          <w:b/>
          <w:sz w:val="24"/>
        </w:rPr>
        <w:t xml:space="preserve">Dra. </w:t>
      </w:r>
      <w:proofErr w:type="spellStart"/>
      <w:r w:rsidRPr="009C61D2">
        <w:rPr>
          <w:rFonts w:ascii="Times New Roman" w:hAnsi="Times New Roman" w:cs="Times New Roman"/>
          <w:b/>
          <w:sz w:val="24"/>
        </w:rPr>
        <w:t>Yris</w:t>
      </w:r>
      <w:proofErr w:type="spellEnd"/>
      <w:r w:rsidR="00B33E36" w:rsidRPr="009C61D2">
        <w:rPr>
          <w:rFonts w:ascii="Times New Roman" w:hAnsi="Times New Roman" w:cs="Times New Roman"/>
          <w:b/>
          <w:sz w:val="24"/>
        </w:rPr>
        <w:t xml:space="preserve"> Flores</w:t>
      </w:r>
      <w:r w:rsidRPr="009C61D2">
        <w:rPr>
          <w:rFonts w:ascii="Times New Roman" w:hAnsi="Times New Roman" w:cs="Times New Roman"/>
          <w:b/>
          <w:sz w:val="24"/>
        </w:rPr>
        <w:t>:</w:t>
      </w:r>
      <w:r w:rsidRPr="009C61D2">
        <w:rPr>
          <w:rFonts w:ascii="Times New Roman" w:hAnsi="Times New Roman" w:cs="Times New Roman"/>
          <w:sz w:val="24"/>
        </w:rPr>
        <w:t xml:space="preserve"> </w:t>
      </w:r>
      <w:r w:rsidR="00B33E36" w:rsidRPr="009C61D2">
        <w:rPr>
          <w:rFonts w:ascii="Times New Roman" w:hAnsi="Times New Roman" w:cs="Times New Roman"/>
          <w:sz w:val="24"/>
        </w:rPr>
        <w:t>Uno de los estudios incluidos comparó el dabigatrán versus Warfarina por lo que sus conclusiones no pueden responder a la interrogante del ciclo que busca evaluar los inhibidores del factor Xa. Por otro lado, se concluyó que la población estudiada y comparada era escasa, sin embargo, considero que es una población que no es despreciable considerando el subgrupo de paciente que se está evaluando que son pacientes con bioprótesis</w:t>
      </w:r>
      <w:r w:rsidR="009C61D2" w:rsidRPr="009C61D2">
        <w:rPr>
          <w:rFonts w:ascii="Times New Roman" w:hAnsi="Times New Roman" w:cs="Times New Roman"/>
          <w:sz w:val="24"/>
        </w:rPr>
        <w:t>.</w:t>
      </w:r>
    </w:p>
    <w:p w:rsidR="00AA4035" w:rsidRPr="009C61D2" w:rsidRDefault="009C61D2" w:rsidP="009C61D2">
      <w:pPr>
        <w:tabs>
          <w:tab w:val="left" w:pos="1238"/>
        </w:tabs>
        <w:rPr>
          <w:rFonts w:ascii="Times New Roman" w:hAnsi="Times New Roman" w:cs="Times New Roman"/>
          <w:b/>
          <w:sz w:val="24"/>
        </w:rPr>
      </w:pPr>
      <w:r w:rsidRPr="009C61D2">
        <w:rPr>
          <w:rFonts w:ascii="Times New Roman" w:hAnsi="Times New Roman" w:cs="Times New Roman"/>
          <w:b/>
          <w:sz w:val="24"/>
        </w:rPr>
        <w:t>Conclusiones:</w:t>
      </w:r>
    </w:p>
    <w:p w:rsidR="009C61D2" w:rsidRPr="009C61D2" w:rsidRDefault="009C61D2" w:rsidP="009C61D2">
      <w:pPr>
        <w:tabs>
          <w:tab w:val="left" w:pos="1238"/>
        </w:tabs>
        <w:jc w:val="both"/>
        <w:rPr>
          <w:rFonts w:ascii="Times New Roman" w:hAnsi="Times New Roman" w:cs="Times New Roman"/>
          <w:sz w:val="24"/>
        </w:rPr>
      </w:pPr>
      <w:r w:rsidRPr="009C61D2">
        <w:rPr>
          <w:rFonts w:ascii="Times New Roman" w:hAnsi="Times New Roman" w:cs="Times New Roman"/>
          <w:sz w:val="24"/>
        </w:rPr>
        <w:t>Se concluye que la interrogante del ciclo si fue respondida ya que no hubo reducción estadísticamente significativa de eventos trombóticos de los inhibidores del factor Xa en comparación con la Warfarina. Además, se establecen los siguientes aportes:</w:t>
      </w:r>
    </w:p>
    <w:p w:rsidR="009C61D2" w:rsidRPr="009C61D2" w:rsidRDefault="0093530B" w:rsidP="009C61D2">
      <w:pPr>
        <w:tabs>
          <w:tab w:val="left" w:pos="1238"/>
        </w:tabs>
        <w:jc w:val="both"/>
        <w:rPr>
          <w:rFonts w:ascii="Times New Roman" w:hAnsi="Times New Roman" w:cs="Times New Roman"/>
          <w:bCs/>
          <w:iCs/>
          <w:sz w:val="24"/>
          <w:lang w:val="en-US"/>
        </w:rPr>
      </w:pPr>
      <w:r>
        <w:rPr>
          <w:rFonts w:ascii="Times New Roman" w:hAnsi="Times New Roman" w:cs="Times New Roman"/>
          <w:bCs/>
          <w:iCs/>
          <w:sz w:val="24"/>
          <w:lang w:val="en-US"/>
        </w:rPr>
        <w:t>- Los ACOD no</w:t>
      </w:r>
      <w:r w:rsidR="009C61D2" w:rsidRPr="009C61D2">
        <w:rPr>
          <w:rFonts w:ascii="Times New Roman" w:hAnsi="Times New Roman" w:cs="Times New Roman"/>
          <w:bCs/>
          <w:iCs/>
          <w:sz w:val="24"/>
          <w:lang w:val="en-US"/>
        </w:rPr>
        <w:t xml:space="preserve"> </w:t>
      </w:r>
      <w:proofErr w:type="spellStart"/>
      <w:r w:rsidR="009C61D2" w:rsidRPr="009C61D2">
        <w:rPr>
          <w:rFonts w:ascii="Times New Roman" w:hAnsi="Times New Roman" w:cs="Times New Roman"/>
          <w:bCs/>
          <w:iCs/>
          <w:sz w:val="24"/>
          <w:lang w:val="en-US"/>
        </w:rPr>
        <w:t>reducen</w:t>
      </w:r>
      <w:proofErr w:type="spellEnd"/>
      <w:r w:rsidR="009C61D2" w:rsidRPr="009C61D2">
        <w:rPr>
          <w:rFonts w:ascii="Times New Roman" w:hAnsi="Times New Roman" w:cs="Times New Roman"/>
          <w:bCs/>
          <w:iCs/>
          <w:sz w:val="24"/>
          <w:lang w:val="en-US"/>
        </w:rPr>
        <w:t xml:space="preserve"> </w:t>
      </w:r>
      <w:proofErr w:type="spellStart"/>
      <w:r w:rsidR="009C61D2" w:rsidRPr="009C61D2">
        <w:rPr>
          <w:rFonts w:ascii="Times New Roman" w:hAnsi="Times New Roman" w:cs="Times New Roman"/>
          <w:bCs/>
          <w:iCs/>
          <w:sz w:val="24"/>
          <w:lang w:val="en-US"/>
        </w:rPr>
        <w:t>los</w:t>
      </w:r>
      <w:proofErr w:type="spellEnd"/>
      <w:r w:rsidR="009C61D2" w:rsidRPr="009C61D2">
        <w:rPr>
          <w:rFonts w:ascii="Times New Roman" w:hAnsi="Times New Roman" w:cs="Times New Roman"/>
          <w:bCs/>
          <w:iCs/>
          <w:sz w:val="24"/>
          <w:lang w:val="en-US"/>
        </w:rPr>
        <w:t xml:space="preserve"> </w:t>
      </w:r>
      <w:proofErr w:type="spellStart"/>
      <w:r w:rsidR="009C61D2" w:rsidRPr="009C61D2">
        <w:rPr>
          <w:rFonts w:ascii="Times New Roman" w:hAnsi="Times New Roman" w:cs="Times New Roman"/>
          <w:bCs/>
          <w:iCs/>
          <w:sz w:val="24"/>
          <w:lang w:val="en-US"/>
        </w:rPr>
        <w:t>eventos</w:t>
      </w:r>
      <w:proofErr w:type="spellEnd"/>
      <w:r w:rsidR="009C61D2" w:rsidRPr="009C61D2">
        <w:rPr>
          <w:rFonts w:ascii="Times New Roman" w:hAnsi="Times New Roman" w:cs="Times New Roman"/>
          <w:bCs/>
          <w:iCs/>
          <w:sz w:val="24"/>
          <w:lang w:val="en-US"/>
        </w:rPr>
        <w:t xml:space="preserve"> </w:t>
      </w:r>
      <w:proofErr w:type="spellStart"/>
      <w:r w:rsidR="009C61D2" w:rsidRPr="009C61D2">
        <w:rPr>
          <w:rFonts w:ascii="Times New Roman" w:hAnsi="Times New Roman" w:cs="Times New Roman"/>
          <w:bCs/>
          <w:iCs/>
          <w:sz w:val="24"/>
          <w:lang w:val="en-US"/>
        </w:rPr>
        <w:t>tromboembólicos</w:t>
      </w:r>
      <w:proofErr w:type="spellEnd"/>
      <w:r w:rsidR="009C61D2" w:rsidRPr="009C61D2">
        <w:rPr>
          <w:rFonts w:ascii="Times New Roman" w:hAnsi="Times New Roman" w:cs="Times New Roman"/>
          <w:bCs/>
          <w:iCs/>
          <w:sz w:val="24"/>
          <w:lang w:val="en-US"/>
        </w:rPr>
        <w:t xml:space="preserve"> </w:t>
      </w:r>
      <w:proofErr w:type="spellStart"/>
      <w:r w:rsidR="009C61D2" w:rsidRPr="009C61D2">
        <w:rPr>
          <w:rFonts w:ascii="Times New Roman" w:hAnsi="Times New Roman" w:cs="Times New Roman"/>
          <w:bCs/>
          <w:iCs/>
          <w:sz w:val="24"/>
          <w:lang w:val="en-US"/>
        </w:rPr>
        <w:t>en</w:t>
      </w:r>
      <w:proofErr w:type="spellEnd"/>
      <w:r w:rsidR="009C61D2" w:rsidRPr="009C61D2">
        <w:rPr>
          <w:rFonts w:ascii="Times New Roman" w:hAnsi="Times New Roman" w:cs="Times New Roman"/>
          <w:bCs/>
          <w:iCs/>
          <w:sz w:val="24"/>
          <w:lang w:val="en-US"/>
        </w:rPr>
        <w:t xml:space="preserve"> </w:t>
      </w:r>
      <w:proofErr w:type="spellStart"/>
      <w:r w:rsidR="009C61D2" w:rsidRPr="009C61D2">
        <w:rPr>
          <w:rFonts w:ascii="Times New Roman" w:hAnsi="Times New Roman" w:cs="Times New Roman"/>
          <w:bCs/>
          <w:iCs/>
          <w:sz w:val="24"/>
          <w:lang w:val="en-US"/>
        </w:rPr>
        <w:t>comparación</w:t>
      </w:r>
      <w:proofErr w:type="spellEnd"/>
      <w:r w:rsidR="009C61D2" w:rsidRPr="009C61D2">
        <w:rPr>
          <w:rFonts w:ascii="Times New Roman" w:hAnsi="Times New Roman" w:cs="Times New Roman"/>
          <w:bCs/>
          <w:iCs/>
          <w:sz w:val="24"/>
          <w:lang w:val="en-US"/>
        </w:rPr>
        <w:t xml:space="preserve"> con la warfarina.</w:t>
      </w:r>
    </w:p>
    <w:p w:rsidR="009C61D2" w:rsidRPr="009C61D2" w:rsidRDefault="009C61D2" w:rsidP="009C61D2">
      <w:pPr>
        <w:tabs>
          <w:tab w:val="left" w:pos="1238"/>
        </w:tabs>
        <w:jc w:val="both"/>
        <w:rPr>
          <w:rFonts w:ascii="Times New Roman" w:hAnsi="Times New Roman" w:cs="Times New Roman"/>
          <w:bCs/>
          <w:iCs/>
          <w:sz w:val="24"/>
        </w:rPr>
      </w:pPr>
      <w:r w:rsidRPr="009C61D2">
        <w:rPr>
          <w:rFonts w:ascii="Times New Roman" w:hAnsi="Times New Roman" w:cs="Times New Roman"/>
          <w:bCs/>
          <w:iCs/>
          <w:sz w:val="24"/>
          <w:lang w:val="en-US"/>
        </w:rPr>
        <w:t>-</w:t>
      </w:r>
      <w:r w:rsidRPr="009C61D2">
        <w:rPr>
          <w:rFonts w:ascii="Times New Roman" w:eastAsiaTheme="minorEastAsia" w:hAnsi="Times New Roman" w:cs="Times New Roman"/>
          <w:bCs/>
          <w:iCs/>
          <w:color w:val="000000" w:themeColor="text1"/>
          <w:kern w:val="24"/>
          <w:sz w:val="36"/>
          <w:szCs w:val="32"/>
          <w:lang w:val="es-ES" w:eastAsia="es-VE"/>
        </w:rPr>
        <w:t xml:space="preserve"> </w:t>
      </w:r>
      <w:r w:rsidRPr="009C61D2">
        <w:rPr>
          <w:rFonts w:ascii="Times New Roman" w:hAnsi="Times New Roman" w:cs="Times New Roman"/>
          <w:bCs/>
          <w:iCs/>
          <w:sz w:val="24"/>
          <w:lang w:val="es-ES"/>
        </w:rPr>
        <w:t>Aunque los autores exponen que el tamaño de la población era pequeño, consideramos que no es despreciable y que puede ayudarnos a tomar decisiones clínicas</w:t>
      </w:r>
    </w:p>
    <w:p w:rsidR="009C61D2" w:rsidRPr="009C61D2" w:rsidRDefault="009C61D2" w:rsidP="009C61D2">
      <w:pPr>
        <w:tabs>
          <w:tab w:val="left" w:pos="1238"/>
        </w:tabs>
        <w:jc w:val="both"/>
        <w:rPr>
          <w:rFonts w:ascii="Times New Roman" w:hAnsi="Times New Roman" w:cs="Times New Roman"/>
          <w:sz w:val="24"/>
        </w:rPr>
      </w:pPr>
      <w:r w:rsidRPr="009C61D2">
        <w:rPr>
          <w:rFonts w:ascii="Times New Roman" w:hAnsi="Times New Roman" w:cs="Times New Roman"/>
          <w:sz w:val="24"/>
        </w:rPr>
        <w:t>-</w:t>
      </w:r>
      <w:r w:rsidRPr="009C61D2">
        <w:rPr>
          <w:rFonts w:ascii="Times New Roman" w:eastAsiaTheme="minorEastAsia" w:hAnsi="Times New Roman" w:cs="Times New Roman"/>
          <w:bCs/>
          <w:iCs/>
          <w:color w:val="000000" w:themeColor="text1"/>
          <w:kern w:val="24"/>
          <w:sz w:val="44"/>
          <w:szCs w:val="40"/>
          <w:lang w:val="en-US" w:eastAsia="es-VE"/>
        </w:rPr>
        <w:t xml:space="preserve"> </w:t>
      </w:r>
      <w:proofErr w:type="spellStart"/>
      <w:r w:rsidRPr="009C61D2">
        <w:rPr>
          <w:rFonts w:ascii="Times New Roman" w:hAnsi="Times New Roman" w:cs="Times New Roman"/>
          <w:bCs/>
          <w:iCs/>
          <w:sz w:val="24"/>
          <w:lang w:val="en-US"/>
        </w:rPr>
        <w:t>Siempre</w:t>
      </w:r>
      <w:proofErr w:type="spellEnd"/>
      <w:r w:rsidRPr="009C61D2">
        <w:rPr>
          <w:rFonts w:ascii="Times New Roman" w:hAnsi="Times New Roman" w:cs="Times New Roman"/>
          <w:bCs/>
          <w:iCs/>
          <w:sz w:val="24"/>
          <w:lang w:val="en-US"/>
        </w:rPr>
        <w:t xml:space="preserve"> </w:t>
      </w:r>
      <w:proofErr w:type="spellStart"/>
      <w:r w:rsidRPr="009C61D2">
        <w:rPr>
          <w:rFonts w:ascii="Times New Roman" w:hAnsi="Times New Roman" w:cs="Times New Roman"/>
          <w:bCs/>
          <w:iCs/>
          <w:sz w:val="24"/>
          <w:lang w:val="en-US"/>
        </w:rPr>
        <w:t>es</w:t>
      </w:r>
      <w:proofErr w:type="spellEnd"/>
      <w:r w:rsidRPr="009C61D2">
        <w:rPr>
          <w:rFonts w:ascii="Times New Roman" w:hAnsi="Times New Roman" w:cs="Times New Roman"/>
          <w:bCs/>
          <w:iCs/>
          <w:sz w:val="24"/>
          <w:lang w:val="en-US"/>
        </w:rPr>
        <w:t xml:space="preserve"> </w:t>
      </w:r>
      <w:proofErr w:type="spellStart"/>
      <w:r w:rsidRPr="009C61D2">
        <w:rPr>
          <w:rFonts w:ascii="Times New Roman" w:hAnsi="Times New Roman" w:cs="Times New Roman"/>
          <w:bCs/>
          <w:iCs/>
          <w:sz w:val="24"/>
          <w:lang w:val="en-US"/>
        </w:rPr>
        <w:t>importante</w:t>
      </w:r>
      <w:proofErr w:type="spellEnd"/>
      <w:r w:rsidRPr="009C61D2">
        <w:rPr>
          <w:rFonts w:ascii="Times New Roman" w:hAnsi="Times New Roman" w:cs="Times New Roman"/>
          <w:bCs/>
          <w:iCs/>
          <w:sz w:val="24"/>
          <w:lang w:val="en-US"/>
        </w:rPr>
        <w:t xml:space="preserve"> </w:t>
      </w:r>
      <w:proofErr w:type="spellStart"/>
      <w:r w:rsidRPr="009C61D2">
        <w:rPr>
          <w:rFonts w:ascii="Times New Roman" w:hAnsi="Times New Roman" w:cs="Times New Roman"/>
          <w:bCs/>
          <w:iCs/>
          <w:sz w:val="24"/>
          <w:lang w:val="en-US"/>
        </w:rPr>
        <w:t>tener</w:t>
      </w:r>
      <w:proofErr w:type="spellEnd"/>
      <w:r w:rsidRPr="009C61D2">
        <w:rPr>
          <w:rFonts w:ascii="Times New Roman" w:hAnsi="Times New Roman" w:cs="Times New Roman"/>
          <w:bCs/>
          <w:iCs/>
          <w:sz w:val="24"/>
          <w:lang w:val="en-US"/>
        </w:rPr>
        <w:t xml:space="preserve"> </w:t>
      </w:r>
      <w:proofErr w:type="spellStart"/>
      <w:r w:rsidRPr="009C61D2">
        <w:rPr>
          <w:rFonts w:ascii="Times New Roman" w:hAnsi="Times New Roman" w:cs="Times New Roman"/>
          <w:bCs/>
          <w:iCs/>
          <w:sz w:val="24"/>
          <w:lang w:val="en-US"/>
        </w:rPr>
        <w:t>en</w:t>
      </w:r>
      <w:proofErr w:type="spellEnd"/>
      <w:r w:rsidRPr="009C61D2">
        <w:rPr>
          <w:rFonts w:ascii="Times New Roman" w:hAnsi="Times New Roman" w:cs="Times New Roman"/>
          <w:bCs/>
          <w:iCs/>
          <w:sz w:val="24"/>
          <w:lang w:val="en-US"/>
        </w:rPr>
        <w:t xml:space="preserve"> </w:t>
      </w:r>
      <w:proofErr w:type="spellStart"/>
      <w:r w:rsidRPr="009C61D2">
        <w:rPr>
          <w:rFonts w:ascii="Times New Roman" w:hAnsi="Times New Roman" w:cs="Times New Roman"/>
          <w:bCs/>
          <w:iCs/>
          <w:sz w:val="24"/>
          <w:lang w:val="en-US"/>
        </w:rPr>
        <w:t>cuenta</w:t>
      </w:r>
      <w:proofErr w:type="spellEnd"/>
      <w:r w:rsidRPr="009C61D2">
        <w:rPr>
          <w:rFonts w:ascii="Times New Roman" w:hAnsi="Times New Roman" w:cs="Times New Roman"/>
          <w:bCs/>
          <w:iCs/>
          <w:sz w:val="24"/>
          <w:lang w:val="en-US"/>
        </w:rPr>
        <w:t xml:space="preserve"> el </w:t>
      </w:r>
      <w:proofErr w:type="spellStart"/>
      <w:r w:rsidRPr="009C61D2">
        <w:rPr>
          <w:rFonts w:ascii="Times New Roman" w:hAnsi="Times New Roman" w:cs="Times New Roman"/>
          <w:bCs/>
          <w:iCs/>
          <w:sz w:val="24"/>
          <w:lang w:val="en-US"/>
        </w:rPr>
        <w:t>riesgo</w:t>
      </w:r>
      <w:proofErr w:type="spellEnd"/>
      <w:r w:rsidRPr="009C61D2">
        <w:rPr>
          <w:rFonts w:ascii="Times New Roman" w:hAnsi="Times New Roman" w:cs="Times New Roman"/>
          <w:bCs/>
          <w:iCs/>
          <w:sz w:val="24"/>
          <w:lang w:val="en-US"/>
        </w:rPr>
        <w:t xml:space="preserve"> </w:t>
      </w:r>
      <w:proofErr w:type="spellStart"/>
      <w:r w:rsidRPr="009C61D2">
        <w:rPr>
          <w:rFonts w:ascii="Times New Roman" w:hAnsi="Times New Roman" w:cs="Times New Roman"/>
          <w:bCs/>
          <w:iCs/>
          <w:sz w:val="24"/>
          <w:lang w:val="en-US"/>
        </w:rPr>
        <w:t>trombótico</w:t>
      </w:r>
      <w:proofErr w:type="spellEnd"/>
      <w:r w:rsidRPr="009C61D2">
        <w:rPr>
          <w:rFonts w:ascii="Times New Roman" w:hAnsi="Times New Roman" w:cs="Times New Roman"/>
          <w:bCs/>
          <w:iCs/>
          <w:sz w:val="24"/>
          <w:lang w:val="en-US"/>
        </w:rPr>
        <w:t xml:space="preserve"> vs </w:t>
      </w:r>
      <w:proofErr w:type="spellStart"/>
      <w:r w:rsidRPr="009C61D2">
        <w:rPr>
          <w:rFonts w:ascii="Times New Roman" w:hAnsi="Times New Roman" w:cs="Times New Roman"/>
          <w:bCs/>
          <w:iCs/>
          <w:sz w:val="24"/>
          <w:lang w:val="en-US"/>
        </w:rPr>
        <w:t>hemorrágico</w:t>
      </w:r>
      <w:bookmarkStart w:id="0" w:name="_GoBack"/>
      <w:bookmarkEnd w:id="0"/>
      <w:proofErr w:type="spellEnd"/>
    </w:p>
    <w:sectPr w:rsidR="009C61D2" w:rsidRPr="009C61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31"/>
    <w:rsid w:val="00293609"/>
    <w:rsid w:val="005846BD"/>
    <w:rsid w:val="006A6D97"/>
    <w:rsid w:val="008A5A10"/>
    <w:rsid w:val="0093530B"/>
    <w:rsid w:val="009C61D2"/>
    <w:rsid w:val="00AA4035"/>
    <w:rsid w:val="00B33E36"/>
    <w:rsid w:val="00BF1AE4"/>
    <w:rsid w:val="00D36E8B"/>
    <w:rsid w:val="00FB673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0723"/>
  <w15:chartTrackingRefBased/>
  <w15:docId w15:val="{E9A42EB1-A407-43D2-966B-673EBD60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61D2"/>
    <w:pPr>
      <w:ind w:left="720"/>
      <w:contextualSpacing/>
    </w:pPr>
  </w:style>
  <w:style w:type="paragraph" w:styleId="NormalWeb">
    <w:name w:val="Normal (Web)"/>
    <w:basedOn w:val="Normal"/>
    <w:uiPriority w:val="99"/>
    <w:semiHidden/>
    <w:unhideWhenUsed/>
    <w:rsid w:val="009C61D2"/>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5979">
      <w:bodyDiv w:val="1"/>
      <w:marLeft w:val="0"/>
      <w:marRight w:val="0"/>
      <w:marTop w:val="0"/>
      <w:marBottom w:val="0"/>
      <w:divBdr>
        <w:top w:val="none" w:sz="0" w:space="0" w:color="auto"/>
        <w:left w:val="none" w:sz="0" w:space="0" w:color="auto"/>
        <w:bottom w:val="none" w:sz="0" w:space="0" w:color="auto"/>
        <w:right w:val="none" w:sz="0" w:space="0" w:color="auto"/>
      </w:divBdr>
    </w:div>
    <w:div w:id="1471288741">
      <w:bodyDiv w:val="1"/>
      <w:marLeft w:val="0"/>
      <w:marRight w:val="0"/>
      <w:marTop w:val="0"/>
      <w:marBottom w:val="0"/>
      <w:divBdr>
        <w:top w:val="none" w:sz="0" w:space="0" w:color="auto"/>
        <w:left w:val="none" w:sz="0" w:space="0" w:color="auto"/>
        <w:bottom w:val="none" w:sz="0" w:space="0" w:color="auto"/>
        <w:right w:val="none" w:sz="0" w:space="0" w:color="auto"/>
      </w:divBdr>
    </w:div>
    <w:div w:id="16401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413</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Aníbal Arroyo</dc:creator>
  <cp:keywords/>
  <dc:description/>
  <cp:lastModifiedBy>Aníbal Arroyo</cp:lastModifiedBy>
  <cp:revision>3</cp:revision>
  <dcterms:created xsi:type="dcterms:W3CDTF">2022-05-05T02:32:00Z</dcterms:created>
  <dcterms:modified xsi:type="dcterms:W3CDTF">2022-05-05T03:17:00Z</dcterms:modified>
</cp:coreProperties>
</file>