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4" w:rsidRDefault="006879D4" w:rsidP="006879D4">
      <w:pPr>
        <w:jc w:val="center"/>
        <w:rPr>
          <w:rFonts w:ascii="Times New Roman" w:hAnsi="Times New Roman" w:cs="Times New Roman"/>
          <w:b/>
        </w:rPr>
      </w:pPr>
      <w:r w:rsidRPr="00843464">
        <w:rPr>
          <w:rFonts w:ascii="Times New Roman" w:hAnsi="Times New Roman" w:cs="Times New Roman"/>
          <w:b/>
        </w:rPr>
        <w:t>RELATORIA</w:t>
      </w:r>
      <w:r>
        <w:rPr>
          <w:rFonts w:ascii="Times New Roman" w:hAnsi="Times New Roman" w:cs="Times New Roman"/>
          <w:b/>
        </w:rPr>
        <w:t xml:space="preserve">  Grupo 5 Evidencia Científica.</w:t>
      </w:r>
    </w:p>
    <w:p w:rsidR="006879D4" w:rsidRDefault="006879D4" w:rsidP="006879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27/11/2017</w:t>
      </w:r>
    </w:p>
    <w:p w:rsidR="00F13979" w:rsidRDefault="007F0372" w:rsidP="00E73F45">
      <w:pPr>
        <w:spacing w:line="24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</w:pPr>
      <w:r w:rsidRPr="007F0372">
        <w:rPr>
          <w:rFonts w:ascii="Times New Roman" w:hAnsi="Times New Roman" w:cs="Times New Roman"/>
          <w:b/>
          <w:sz w:val="24"/>
          <w:szCs w:val="24"/>
          <w:u w:val="single"/>
        </w:rPr>
        <w:t xml:space="preserve">ESTUDIO </w:t>
      </w:r>
      <w:r w:rsidRPr="007F0372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IMPACT</w:t>
      </w:r>
    </w:p>
    <w:p w:rsidR="009661C3" w:rsidRDefault="006879D4" w:rsidP="009661C3">
      <w:pPr>
        <w:spacing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 trata de un ensayo clínico controlado</w:t>
      </w:r>
      <w:r w:rsid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multicentrico</w:t>
      </w:r>
      <w:proofErr w:type="spellEnd"/>
      <w:r w:rsid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ciego y aleatorizado, en 104 centros de arritmias en </w:t>
      </w:r>
      <w:proofErr w:type="spellStart"/>
      <w:r w:rsid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America</w:t>
      </w:r>
      <w:proofErr w:type="spellEnd"/>
      <w:r w:rsidR="009661C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del Norte, Europa y Austria. </w:t>
      </w:r>
    </w:p>
    <w:p w:rsidR="002C675C" w:rsidRPr="007F0372" w:rsidRDefault="002C675C" w:rsidP="009661C3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7F037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Las </w:t>
      </w:r>
      <w:proofErr w:type="spellStart"/>
      <w:r w:rsidRPr="007F0372">
        <w:rPr>
          <w:rFonts w:ascii="Times New Roman" w:hAnsi="Times New Roman" w:cs="Times New Roman"/>
          <w:color w:val="212121"/>
          <w:sz w:val="24"/>
          <w:szCs w:val="24"/>
          <w:lang w:val="es-ES"/>
        </w:rPr>
        <w:t>taquiarritmias</w:t>
      </w:r>
      <w:proofErr w:type="spellEnd"/>
      <w:r w:rsidRPr="007F0372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auriculares (AT) detectadas por los dispositivos implantados a menudo son fibrilación auricular o aleteo (AF) asociado con un accidente cerebrovascular. La hipótesis de este estudio fue: la introducción y finalización de la anticoagulación basada en la monitorización AT reduciría tanto el accidente cerebrovascular como el sangrado</w:t>
      </w:r>
      <w:r w:rsidR="00491662" w:rsidRPr="007F0372">
        <w:rPr>
          <w:rFonts w:ascii="Times New Roman" w:hAnsi="Times New Roman" w:cs="Times New Roman"/>
          <w:sz w:val="24"/>
          <w:szCs w:val="24"/>
        </w:rPr>
        <w:br/>
      </w:r>
    </w:p>
    <w:p w:rsidR="002C675C" w:rsidRPr="007F0372" w:rsidRDefault="002C675C" w:rsidP="00E73F45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Donde se plantearon los siguientes puntos primarios y secundarios: </w:t>
      </w:r>
    </w:p>
    <w:p w:rsidR="002C675C" w:rsidRPr="007F0372" w:rsidRDefault="00491662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 análisis primario comparó la primera aparición de accidente cerebrovascular, embolia sistémica o hemorragia mayor en los dos brazos.</w:t>
      </w:r>
    </w:p>
    <w:p w:rsidR="00491662" w:rsidRPr="007F0372" w:rsidRDefault="00491662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Los análisis secundarios especificados incluyeron la carga AT en relación con los eventos</w:t>
      </w:r>
    </w:p>
    <w:p w:rsidR="00491662" w:rsidRPr="007F0372" w:rsidRDefault="00491662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91662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Interpretación de la figura 5 </w:t>
      </w:r>
    </w:p>
    <w:p w:rsidR="002C675C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61C152CF" wp14:editId="5092B6D3">
            <wp:extent cx="2124075" cy="27431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91" t="14782" r="32908" b="10724"/>
                    <a:stretch/>
                  </pic:blipFill>
                  <pic:spPr bwMode="auto">
                    <a:xfrm>
                      <a:off x="0" y="0"/>
                      <a:ext cx="2125717" cy="274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277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sz w:val="24"/>
          <w:szCs w:val="24"/>
        </w:rPr>
        <w:br/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Grafico 5.</w:t>
      </w:r>
      <w:r w:rsidR="00872277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2C675C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 la primera columna la r</w:t>
      </w:r>
      <w:r w:rsidR="002C675C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elación entre la carga de </w:t>
      </w:r>
      <w:proofErr w:type="spellStart"/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taquiarritmia</w:t>
      </w:r>
      <w:proofErr w:type="spellEnd"/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auricular diaria, </w:t>
      </w:r>
      <w:r w:rsidR="002C675C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el </w:t>
      </w:r>
      <w:proofErr w:type="spellStart"/>
      <w:r w:rsidR="002C675C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tromboembolismo</w:t>
      </w:r>
      <w:proofErr w:type="spellEnd"/>
      <w:r w:rsidR="002C675C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clínico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y los meses de EVC o </w:t>
      </w:r>
      <w:proofErr w:type="spellStart"/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tromboemolismo</w:t>
      </w:r>
      <w:proofErr w:type="spellEnd"/>
      <w:r w:rsidR="002C675C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2C675C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 la </w:t>
      </w:r>
      <w:r w:rsidR="00872277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segunda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columna se evidencia el grupo control y el grupo de intervención (cuyos eventos </w:t>
      </w:r>
      <w:r w:rsidR="00872277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lo presentaron 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29</w:t>
      </w:r>
      <w:r w:rsidR="00872277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personas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872277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En la tercera columna: el tipo de evento </w:t>
      </w:r>
    </w:p>
    <w:p w:rsidR="00872277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gramStart"/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</w:t>
      </w:r>
      <w:proofErr w:type="gramEnd"/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en la cuarta la escala de CHADS. </w:t>
      </w:r>
    </w:p>
    <w:p w:rsidR="002C675C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72277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 barra de color gris, se refiere a los pacientes que se fueron incluyeron</w:t>
      </w:r>
      <w:r w:rsidR="00872277"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en el estudio</w:t>
      </w:r>
    </w:p>
    <w:p w:rsidR="00872277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 línea negra vertical, corresponde a la carga auricular detectada en el día </w:t>
      </w:r>
    </w:p>
    <w:p w:rsidR="00E43627" w:rsidRPr="007F0372" w:rsidRDefault="00E4362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 línea en el centro punteada de color rojo significa los que presentaron el evento.</w:t>
      </w:r>
    </w:p>
    <w:p w:rsidR="00872277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73F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El </w:t>
      </w:r>
      <w:r w:rsidRPr="00E73F45">
        <w:rPr>
          <w:rFonts w:ascii="Times New Roman" w:hAnsi="Times New Roman" w:cs="Times New Roman"/>
          <w:color w:val="92D050"/>
          <w:sz w:val="24"/>
          <w:szCs w:val="24"/>
          <w:shd w:val="clear" w:color="auto" w:fill="FFFFFF"/>
        </w:rPr>
        <w:t>* verde</w:t>
      </w:r>
      <w:r w:rsidRPr="00E73F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inicio </w:t>
      </w:r>
      <w:r w:rsidRPr="007F0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 ACO</w:t>
      </w:r>
    </w:p>
    <w:p w:rsidR="00872277" w:rsidRPr="007F0372" w:rsidRDefault="0087227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*Rojo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: omisión de ACO oral</w:t>
      </w:r>
    </w:p>
    <w:p w:rsidR="002C675C" w:rsidRPr="007F0372" w:rsidRDefault="002C675C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E43627" w:rsidRPr="007F0372" w:rsidRDefault="00E4362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Es así como el paciente número 1, que corresponde al grupo control, se incluyó a los 6 meses y a los pocos meses presento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taquicardia auricular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con 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alta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frecuencia 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durante el día y el evento primario (</w:t>
      </w:r>
      <w:proofErr w:type="spellStart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stroke</w:t>
      </w:r>
      <w:proofErr w:type="spellEnd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isquémico), inician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do posteriormente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la anticoagulación oral con CHADS: 1 pts. </w:t>
      </w:r>
    </w:p>
    <w:p w:rsidR="00E43627" w:rsidRPr="007F0372" w:rsidRDefault="00E4362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El paciente numero 2: grupo de </w:t>
      </w:r>
      <w:proofErr w:type="spellStart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intervencion</w:t>
      </w:r>
      <w:proofErr w:type="spellEnd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se incluyó a los 18 meses y 5 meses después se evidencio taquicardia auricular durante el día y </w:t>
      </w:r>
      <w:proofErr w:type="spellStart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anticoagulan</w:t>
      </w:r>
      <w:proofErr w:type="spellEnd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presentando posteriormente el evento </w:t>
      </w:r>
      <w:r w:rsidR="00D70724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primario (</w:t>
      </w:r>
      <w:proofErr w:type="spellStart"/>
      <w:r w:rsidR="00D70724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stroke</w:t>
      </w:r>
      <w:proofErr w:type="spellEnd"/>
      <w:r w:rsidR="00D70724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isquémico), con posterior omisión del mismo, y un 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CHADS: 1 pts. </w:t>
      </w:r>
    </w:p>
    <w:p w:rsidR="00E43627" w:rsidRPr="007F0372" w:rsidRDefault="00E4362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E43627" w:rsidRPr="007F0372" w:rsidRDefault="00E43627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El paciente numero 3: grupo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control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meses posterior a su ingreso presento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taquicardia auricu</w:t>
      </w:r>
      <w:r w:rsidR="00D70724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lar,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inician ACO, luego lo omiten y después presenta 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el evento primario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</w:t>
      </w:r>
      <w:proofErr w:type="spellStart"/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stroke</w:t>
      </w:r>
      <w:proofErr w:type="spellEnd"/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isquémico)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inicia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do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anticoagulación oral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al año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observando </w:t>
      </w:r>
      <w:r w:rsidR="00D70724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posteriormente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una carga alta de TA durante el </w:t>
      </w:r>
      <w:proofErr w:type="spellStart"/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dia</w:t>
      </w:r>
      <w:proofErr w:type="spellEnd"/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con un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525361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CHADS: 2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pts. </w:t>
      </w:r>
    </w:p>
    <w:p w:rsidR="00D70724" w:rsidRPr="007F0372" w:rsidRDefault="00D70724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E43627" w:rsidRDefault="00D70724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De esa forman fueron </w:t>
      </w:r>
      <w:proofErr w:type="gramStart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interpretado</w:t>
      </w:r>
      <w:proofErr w:type="gramEnd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todos los pacientes consecutivamente, </w:t>
      </w:r>
      <w:r w:rsidR="007F0372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llamándonos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notablemente la atención el paciente número 24 por haber presentado el evento previo a evidenciar la alta carga de </w:t>
      </w:r>
      <w:proofErr w:type="spellStart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taquiarritmia</w:t>
      </w:r>
      <w:proofErr w:type="spellEnd"/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auricular durante el día</w:t>
      </w:r>
      <w:r w:rsidR="007F0372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perteneciendo al grupo de intervención</w:t>
      </w:r>
      <w:r w:rsidR="007F0372"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E73F45" w:rsidRPr="007F0372" w:rsidRDefault="00E73F45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El estudio reporto de forma general que la suspensión de la ACO se debió a manifestaciones hemorrágicas que presentaron los pacientes. </w:t>
      </w:r>
    </w:p>
    <w:p w:rsidR="00491662" w:rsidRPr="007F0372" w:rsidRDefault="00D70724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</w:pPr>
      <w:r w:rsidRPr="007F037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Es así como l</w:t>
      </w:r>
      <w:r w:rsidR="00491662" w:rsidRPr="0049166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a iniciación temprana de la anticoagulación basada en la AT detectada por dispositivo no mejoró los resultados, en parte debido a la disociación temporal entre la FA y el accidente cerebrovascular, y posiblemente debido a mecanismos de accidente cerebrovascular independientes de la FA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.</w:t>
      </w:r>
    </w:p>
    <w:p w:rsidR="007F0372" w:rsidRPr="007F0372" w:rsidRDefault="007F0372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</w:pPr>
    </w:p>
    <w:p w:rsidR="00D70724" w:rsidRPr="00491662" w:rsidRDefault="00D70724" w:rsidP="00E73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VE"/>
        </w:rPr>
      </w:pP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Es por eso importante, estudiar el mecanismo fisiopatológico </w:t>
      </w:r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de es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as </w:t>
      </w:r>
      <w:proofErr w:type="spellStart"/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taquia</w:t>
      </w:r>
      <w:r w:rsidR="00E73F4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rritmias</w:t>
      </w:r>
      <w:proofErr w:type="spellEnd"/>
      <w:r w:rsidR="00E73F4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 auriculares 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y la relación con los eventos </w:t>
      </w:r>
      <w:proofErr w:type="spellStart"/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t</w:t>
      </w:r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r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omboembolicos</w:t>
      </w:r>
      <w:proofErr w:type="spellEnd"/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, para poder definir esta </w:t>
      </w:r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disociación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 </w:t>
      </w:r>
      <w:proofErr w:type="spellStart"/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temporo</w:t>
      </w:r>
      <w:proofErr w:type="spellEnd"/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 espacial</w:t>
      </w:r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,</w:t>
      </w:r>
      <w:r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 xml:space="preserve"> igualmente los mecanismos por los cuales </w:t>
      </w:r>
      <w:r w:rsidR="007F0372" w:rsidRPr="007F037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es-VE"/>
        </w:rPr>
        <w:t>se producen el evento cerebrovascular.</w:t>
      </w:r>
    </w:p>
    <w:p w:rsidR="00491662" w:rsidRPr="007F0372" w:rsidRDefault="00491662">
      <w:pPr>
        <w:rPr>
          <w:rFonts w:ascii="Times New Roman" w:hAnsi="Times New Roman" w:cs="Times New Roman"/>
          <w:sz w:val="24"/>
          <w:szCs w:val="24"/>
        </w:rPr>
      </w:pPr>
    </w:p>
    <w:sectPr w:rsidR="00491662" w:rsidRPr="007F0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C10"/>
    <w:multiLevelType w:val="hybridMultilevel"/>
    <w:tmpl w:val="3A30B700"/>
    <w:lvl w:ilvl="0" w:tplc="1A44F7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12121"/>
        <w:sz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52AA"/>
    <w:multiLevelType w:val="hybridMultilevel"/>
    <w:tmpl w:val="4A9E1408"/>
    <w:lvl w:ilvl="0" w:tplc="62EEC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E"/>
    <w:rsid w:val="000253BE"/>
    <w:rsid w:val="002C675C"/>
    <w:rsid w:val="00491662"/>
    <w:rsid w:val="00525361"/>
    <w:rsid w:val="006879D4"/>
    <w:rsid w:val="007F0372"/>
    <w:rsid w:val="00872277"/>
    <w:rsid w:val="009661C3"/>
    <w:rsid w:val="00D70724"/>
    <w:rsid w:val="00E43627"/>
    <w:rsid w:val="00E73F45"/>
    <w:rsid w:val="00F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9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1662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9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1662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</dc:creator>
  <cp:lastModifiedBy>Grisel</cp:lastModifiedBy>
  <cp:revision>5</cp:revision>
  <dcterms:created xsi:type="dcterms:W3CDTF">2017-11-30T00:03:00Z</dcterms:created>
  <dcterms:modified xsi:type="dcterms:W3CDTF">2017-12-04T19:03:00Z</dcterms:modified>
</cp:coreProperties>
</file>