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D121" w14:textId="5691E34D" w:rsidR="00EB7FA6" w:rsidRPr="00DF1306" w:rsidRDefault="00DF1306">
      <w:pPr>
        <w:rPr>
          <w:rFonts w:ascii="Times New Roman" w:hAnsi="Times New Roman" w:cs="Times New Roman"/>
          <w:b/>
          <w:bCs/>
        </w:rPr>
      </w:pPr>
      <w:r w:rsidRPr="00DF1306">
        <w:rPr>
          <w:rFonts w:ascii="Times New Roman" w:hAnsi="Times New Roman" w:cs="Times New Roman"/>
          <w:b/>
          <w:bCs/>
        </w:rPr>
        <w:t>Relatoría Grupo 4</w:t>
      </w:r>
    </w:p>
    <w:p w14:paraId="6ACA21A0" w14:textId="4950C98A" w:rsidR="00EB7FA6" w:rsidRPr="00DF1306" w:rsidRDefault="00EB7FA6">
      <w:pPr>
        <w:rPr>
          <w:rFonts w:ascii="Times New Roman" w:hAnsi="Times New Roman" w:cs="Times New Roman"/>
          <w:b/>
          <w:bCs/>
        </w:rPr>
      </w:pPr>
      <w:r w:rsidRPr="00DF1306">
        <w:rPr>
          <w:rFonts w:ascii="Times New Roman" w:hAnsi="Times New Roman" w:cs="Times New Roman"/>
          <w:b/>
          <w:bCs/>
        </w:rPr>
        <w:t>01/03/2021</w:t>
      </w:r>
    </w:p>
    <w:p w14:paraId="1D286BE9" w14:textId="77777777" w:rsidR="006E1AA6" w:rsidRDefault="00F53983" w:rsidP="006E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1AA6">
        <w:rPr>
          <w:rFonts w:ascii="Times New Roman" w:hAnsi="Times New Roman" w:cs="Times New Roman"/>
        </w:rPr>
        <w:t xml:space="preserve">Metodología el estudio no establece si los </w:t>
      </w:r>
      <w:r w:rsidR="006E1AA6" w:rsidRPr="006E1AA6">
        <w:rPr>
          <w:rFonts w:ascii="Times New Roman" w:hAnsi="Times New Roman" w:cs="Times New Roman"/>
        </w:rPr>
        <w:t xml:space="preserve">pacientes </w:t>
      </w:r>
      <w:r w:rsidRPr="006E1AA6">
        <w:rPr>
          <w:rFonts w:ascii="Times New Roman" w:hAnsi="Times New Roman" w:cs="Times New Roman"/>
        </w:rPr>
        <w:t xml:space="preserve">eran con </w:t>
      </w:r>
      <w:proofErr w:type="spellStart"/>
      <w:r w:rsidRPr="006E1AA6">
        <w:rPr>
          <w:rFonts w:ascii="Times New Roman" w:hAnsi="Times New Roman" w:cs="Times New Roman"/>
        </w:rPr>
        <w:t>covid</w:t>
      </w:r>
      <w:proofErr w:type="spellEnd"/>
      <w:r w:rsidRPr="006E1AA6">
        <w:rPr>
          <w:rFonts w:ascii="Times New Roman" w:hAnsi="Times New Roman" w:cs="Times New Roman"/>
        </w:rPr>
        <w:t xml:space="preserve"> leve</w:t>
      </w:r>
      <w:r w:rsidR="006E1AA6" w:rsidRPr="006E1AA6">
        <w:rPr>
          <w:rFonts w:ascii="Times New Roman" w:hAnsi="Times New Roman" w:cs="Times New Roman"/>
        </w:rPr>
        <w:t>, m</w:t>
      </w:r>
      <w:r w:rsidRPr="006E1AA6">
        <w:rPr>
          <w:rFonts w:ascii="Times New Roman" w:hAnsi="Times New Roman" w:cs="Times New Roman"/>
        </w:rPr>
        <w:t>oderada o severo.</w:t>
      </w:r>
    </w:p>
    <w:p w14:paraId="2169C6CB" w14:textId="77777777" w:rsidR="006E1AA6" w:rsidRDefault="00F53983" w:rsidP="006E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1AA6">
        <w:rPr>
          <w:rFonts w:ascii="Times New Roman" w:hAnsi="Times New Roman" w:cs="Times New Roman"/>
        </w:rPr>
        <w:t xml:space="preserve">Tampoco explica </w:t>
      </w:r>
      <w:r w:rsidR="006E1AA6" w:rsidRPr="006E1AA6">
        <w:rPr>
          <w:rFonts w:ascii="Times New Roman" w:hAnsi="Times New Roman" w:cs="Times New Roman"/>
        </w:rPr>
        <w:t>cómo</w:t>
      </w:r>
      <w:r w:rsidRPr="006E1AA6">
        <w:rPr>
          <w:rFonts w:ascii="Times New Roman" w:hAnsi="Times New Roman" w:cs="Times New Roman"/>
        </w:rPr>
        <w:t xml:space="preserve"> fue la recolección de datos. El grupo cont</w:t>
      </w:r>
      <w:r w:rsidR="006E1AA6" w:rsidRPr="006E1AA6">
        <w:rPr>
          <w:rFonts w:ascii="Times New Roman" w:hAnsi="Times New Roman" w:cs="Times New Roman"/>
        </w:rPr>
        <w:t>rol</w:t>
      </w:r>
      <w:r w:rsidRPr="006E1AA6">
        <w:rPr>
          <w:rFonts w:ascii="Times New Roman" w:hAnsi="Times New Roman" w:cs="Times New Roman"/>
        </w:rPr>
        <w:t xml:space="preserve"> de </w:t>
      </w:r>
      <w:r w:rsidR="006E1AA6" w:rsidRPr="006E1AA6">
        <w:rPr>
          <w:rFonts w:ascii="Times New Roman" w:hAnsi="Times New Roman" w:cs="Times New Roman"/>
        </w:rPr>
        <w:t xml:space="preserve">los no anticoagulados </w:t>
      </w:r>
      <w:r w:rsidRPr="006E1AA6">
        <w:rPr>
          <w:rFonts w:ascii="Times New Roman" w:hAnsi="Times New Roman" w:cs="Times New Roman"/>
        </w:rPr>
        <w:t xml:space="preserve">eran los que tenían contraindicación para </w:t>
      </w:r>
      <w:r w:rsidR="006E1AA6" w:rsidRPr="006E1AA6">
        <w:rPr>
          <w:rFonts w:ascii="Times New Roman" w:hAnsi="Times New Roman" w:cs="Times New Roman"/>
        </w:rPr>
        <w:t xml:space="preserve">recibir anticoagulación por cualquier causa </w:t>
      </w:r>
      <w:r w:rsidRPr="006E1AA6">
        <w:rPr>
          <w:rFonts w:ascii="Times New Roman" w:hAnsi="Times New Roman" w:cs="Times New Roman"/>
        </w:rPr>
        <w:t>y no por la severidad</w:t>
      </w:r>
      <w:r w:rsidR="006E1AA6" w:rsidRPr="006E1AA6">
        <w:rPr>
          <w:rFonts w:ascii="Times New Roman" w:hAnsi="Times New Roman" w:cs="Times New Roman"/>
        </w:rPr>
        <w:t xml:space="preserve"> de la enfermedad</w:t>
      </w:r>
    </w:p>
    <w:p w14:paraId="5BBCDEE5" w14:textId="1FDB49A2" w:rsidR="006E1AA6" w:rsidRPr="00476221" w:rsidRDefault="00476221" w:rsidP="0047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</w:t>
      </w:r>
      <w:r w:rsidR="00FF3125" w:rsidRPr="006E1AA6">
        <w:rPr>
          <w:rFonts w:ascii="Times New Roman" w:hAnsi="Times New Roman" w:cs="Times New Roman"/>
        </w:rPr>
        <w:t xml:space="preserve">abla </w:t>
      </w:r>
      <w:r>
        <w:rPr>
          <w:rFonts w:ascii="Times New Roman" w:hAnsi="Times New Roman" w:cs="Times New Roman"/>
        </w:rPr>
        <w:t xml:space="preserve">1 de </w:t>
      </w:r>
      <w:r w:rsidR="006E1AA6" w:rsidRPr="006E1AA6">
        <w:rPr>
          <w:rFonts w:ascii="Times New Roman" w:hAnsi="Times New Roman" w:cs="Times New Roman"/>
        </w:rPr>
        <w:t>características b</w:t>
      </w:r>
      <w:r w:rsidR="00FF3125" w:rsidRPr="006E1AA6">
        <w:rPr>
          <w:rFonts w:ascii="Times New Roman" w:hAnsi="Times New Roman" w:cs="Times New Roman"/>
        </w:rPr>
        <w:t xml:space="preserve">asales </w:t>
      </w:r>
      <w:r>
        <w:rPr>
          <w:rFonts w:ascii="Times New Roman" w:hAnsi="Times New Roman" w:cs="Times New Roman"/>
        </w:rPr>
        <w:t>utilizan un estadístico del valor de P, la cual la gran mayoría de variables tenían un valor de P estadísticamente significativo, sin embargo no precisan con quien o que compararon.</w:t>
      </w:r>
    </w:p>
    <w:p w14:paraId="1479E1A0" w14:textId="6E465409" w:rsidR="006E1AA6" w:rsidRDefault="00DF1306" w:rsidP="006E1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figura 2, </w:t>
      </w:r>
      <w:r w:rsidR="00431BAC" w:rsidRPr="006E1AA6">
        <w:rPr>
          <w:rFonts w:ascii="Times New Roman" w:hAnsi="Times New Roman" w:cs="Times New Roman"/>
        </w:rPr>
        <w:t xml:space="preserve">Cuando el </w:t>
      </w:r>
      <w:r>
        <w:rPr>
          <w:rFonts w:ascii="Times New Roman" w:hAnsi="Times New Roman" w:cs="Times New Roman"/>
        </w:rPr>
        <w:t>intervalo de confianza (IC)</w:t>
      </w:r>
      <w:r w:rsidR="00431BAC" w:rsidRPr="006E1AA6">
        <w:rPr>
          <w:rFonts w:ascii="Times New Roman" w:hAnsi="Times New Roman" w:cs="Times New Roman"/>
        </w:rPr>
        <w:t xml:space="preserve"> toca la unidad no se interpreta, por ende</w:t>
      </w:r>
      <w:r w:rsidR="0080759E" w:rsidRPr="006E1AA6">
        <w:rPr>
          <w:rFonts w:ascii="Times New Roman" w:hAnsi="Times New Roman" w:cs="Times New Roman"/>
        </w:rPr>
        <w:t>,</w:t>
      </w:r>
      <w:r w:rsidR="00431BAC" w:rsidRPr="006E1AA6">
        <w:rPr>
          <w:rFonts w:ascii="Times New Roman" w:hAnsi="Times New Roman" w:cs="Times New Roman"/>
        </w:rPr>
        <w:t xml:space="preserve"> no hay significancia estadística. No hay reducción de riesgo porque toca la unidad.  </w:t>
      </w:r>
    </w:p>
    <w:p w14:paraId="3141297B" w14:textId="48C6AB5C" w:rsidR="00AC3520" w:rsidRDefault="006E1AA6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 xml:space="preserve">En cuanto a la tabla </w:t>
      </w:r>
      <w:r w:rsidR="00DF1306">
        <w:rPr>
          <w:rFonts w:ascii="Times New Roman" w:hAnsi="Times New Roman" w:cs="Times New Roman"/>
        </w:rPr>
        <w:t xml:space="preserve">2, </w:t>
      </w:r>
      <w:r w:rsidRPr="00AC3520">
        <w:rPr>
          <w:rFonts w:ascii="Times New Roman" w:hAnsi="Times New Roman" w:cs="Times New Roman"/>
        </w:rPr>
        <w:t xml:space="preserve">que expresa resultados de las autopsias. </w:t>
      </w:r>
      <w:r w:rsidR="0080759E" w:rsidRPr="00AC3520">
        <w:rPr>
          <w:rFonts w:ascii="Times New Roman" w:hAnsi="Times New Roman" w:cs="Times New Roman"/>
        </w:rPr>
        <w:t>MORTALIDAD Y AUTOPSIA ES UN PUNTO DURO</w:t>
      </w:r>
      <w:r w:rsidRPr="00AC3520">
        <w:rPr>
          <w:rFonts w:ascii="Times New Roman" w:hAnsi="Times New Roman" w:cs="Times New Roman"/>
        </w:rPr>
        <w:t xml:space="preserve">, debido a que de allí se pueden sacar muchas cosas, por ejemplo: </w:t>
      </w:r>
      <w:r w:rsidR="00AC3520" w:rsidRPr="00AC3520">
        <w:rPr>
          <w:rFonts w:ascii="Times New Roman" w:hAnsi="Times New Roman" w:cs="Times New Roman"/>
        </w:rPr>
        <w:t>¿</w:t>
      </w:r>
      <w:proofErr w:type="spellStart"/>
      <w:r w:rsidR="00AC3520" w:rsidRPr="00AC3520">
        <w:rPr>
          <w:rFonts w:ascii="Times New Roman" w:hAnsi="Times New Roman" w:cs="Times New Roman"/>
        </w:rPr>
        <w:t>Cual</w:t>
      </w:r>
      <w:proofErr w:type="spellEnd"/>
      <w:r w:rsidR="00AC3520" w:rsidRPr="00AC3520">
        <w:rPr>
          <w:rFonts w:ascii="Times New Roman" w:hAnsi="Times New Roman" w:cs="Times New Roman"/>
        </w:rPr>
        <w:t xml:space="preserve"> es el comportamiento de</w:t>
      </w:r>
      <w:r w:rsidR="00DF1306">
        <w:rPr>
          <w:rFonts w:ascii="Times New Roman" w:hAnsi="Times New Roman" w:cs="Times New Roman"/>
        </w:rPr>
        <w:t>l anticoagulante</w:t>
      </w:r>
      <w:r w:rsidR="00AC3520" w:rsidRPr="00AC3520">
        <w:rPr>
          <w:rFonts w:ascii="Times New Roman" w:hAnsi="Times New Roman" w:cs="Times New Roman"/>
        </w:rPr>
        <w:t xml:space="preserve"> con los tres grupos con respecto al hallazgo de la autopsia?, </w:t>
      </w:r>
      <w:r w:rsidR="00580BA0" w:rsidRPr="00AC3520">
        <w:rPr>
          <w:rFonts w:ascii="Times New Roman" w:hAnsi="Times New Roman" w:cs="Times New Roman"/>
        </w:rPr>
        <w:t xml:space="preserve">La mayoría de los pacientes </w:t>
      </w:r>
      <w:r w:rsidR="00AC3520" w:rsidRPr="00AC3520">
        <w:rPr>
          <w:rFonts w:ascii="Times New Roman" w:hAnsi="Times New Roman" w:cs="Times New Roman"/>
        </w:rPr>
        <w:t xml:space="preserve">a los que le hicieron la autopsia </w:t>
      </w:r>
      <w:r w:rsidR="00580BA0" w:rsidRPr="00AC3520">
        <w:rPr>
          <w:rFonts w:ascii="Times New Roman" w:hAnsi="Times New Roman" w:cs="Times New Roman"/>
        </w:rPr>
        <w:t xml:space="preserve">recibió </w:t>
      </w:r>
      <w:r w:rsidR="00AC3520" w:rsidRPr="00AC3520">
        <w:rPr>
          <w:rFonts w:ascii="Times New Roman" w:hAnsi="Times New Roman" w:cs="Times New Roman"/>
        </w:rPr>
        <w:t xml:space="preserve">anticoagulación </w:t>
      </w:r>
      <w:r w:rsidR="00580BA0" w:rsidRPr="00AC3520">
        <w:rPr>
          <w:rFonts w:ascii="Times New Roman" w:hAnsi="Times New Roman" w:cs="Times New Roman"/>
        </w:rPr>
        <w:t>profiláctic</w:t>
      </w:r>
      <w:r w:rsidR="00AC3520" w:rsidRPr="00AC3520">
        <w:rPr>
          <w:rFonts w:ascii="Times New Roman" w:hAnsi="Times New Roman" w:cs="Times New Roman"/>
        </w:rPr>
        <w:t>a</w:t>
      </w:r>
      <w:r w:rsidR="00AC3520">
        <w:rPr>
          <w:rFonts w:ascii="Times New Roman" w:hAnsi="Times New Roman" w:cs="Times New Roman"/>
        </w:rPr>
        <w:t>.</w:t>
      </w:r>
    </w:p>
    <w:p w14:paraId="76A8DD4F" w14:textId="77777777" w:rsidR="00AC3520" w:rsidRDefault="00580BA0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>No hay correlación lineal de recibir profilaxis o terapéutica</w:t>
      </w:r>
    </w:p>
    <w:p w14:paraId="43495D0F" w14:textId="77777777" w:rsidR="00AC3520" w:rsidRDefault="00AC3520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>Número</w:t>
      </w:r>
      <w:r w:rsidR="00580BA0" w:rsidRPr="00AC3520">
        <w:rPr>
          <w:rFonts w:ascii="Times New Roman" w:hAnsi="Times New Roman" w:cs="Times New Roman"/>
        </w:rPr>
        <w:t xml:space="preserve"> de pacientes que hubo TEP no fue importante, los microtrombos no son causa de muerte es un proceso fisiopatológico</w:t>
      </w:r>
    </w:p>
    <w:p w14:paraId="736A5D79" w14:textId="77777777" w:rsidR="00AC3520" w:rsidRDefault="003F0FB4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 xml:space="preserve">No hay correlación de los resultados </w:t>
      </w:r>
      <w:r w:rsidR="00AC3520" w:rsidRPr="00AC3520">
        <w:rPr>
          <w:rFonts w:ascii="Times New Roman" w:hAnsi="Times New Roman" w:cs="Times New Roman"/>
        </w:rPr>
        <w:t>estadísticos</w:t>
      </w:r>
      <w:r w:rsidRPr="00AC3520">
        <w:rPr>
          <w:rFonts w:ascii="Times New Roman" w:hAnsi="Times New Roman" w:cs="Times New Roman"/>
        </w:rPr>
        <w:t xml:space="preserve"> con los hallazgos de la autopsia</w:t>
      </w:r>
    </w:p>
    <w:p w14:paraId="6E1A5DB9" w14:textId="7AB32005" w:rsidR="00AC3520" w:rsidRDefault="00DF1306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Importante conocer</w:t>
      </w:r>
      <w:r w:rsidR="00AC3520" w:rsidRPr="00AC35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h</w:t>
      </w:r>
      <w:r w:rsidR="003F0FB4" w:rsidRPr="00AC3520">
        <w:rPr>
          <w:rFonts w:ascii="Times New Roman" w:hAnsi="Times New Roman" w:cs="Times New Roman"/>
        </w:rPr>
        <w:t xml:space="preserve">icieron 72 autopsias y solo muestran el resultado de 26. </w:t>
      </w:r>
    </w:p>
    <w:p w14:paraId="5FD23012" w14:textId="43E0ACD1" w:rsidR="00AC3520" w:rsidRDefault="00564A77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>Lista de cotejo en la</w:t>
      </w:r>
      <w:r w:rsidR="00AC3520" w:rsidRPr="00AC3520">
        <w:rPr>
          <w:rFonts w:ascii="Times New Roman" w:hAnsi="Times New Roman" w:cs="Times New Roman"/>
        </w:rPr>
        <w:t xml:space="preserve"> parte de</w:t>
      </w:r>
      <w:r w:rsidRPr="00AC3520">
        <w:rPr>
          <w:rFonts w:ascii="Times New Roman" w:hAnsi="Times New Roman" w:cs="Times New Roman"/>
        </w:rPr>
        <w:t xml:space="preserve"> aplicabilidad </w:t>
      </w:r>
      <w:r w:rsidR="00AC3520" w:rsidRPr="00AC3520">
        <w:rPr>
          <w:rFonts w:ascii="Times New Roman" w:hAnsi="Times New Roman" w:cs="Times New Roman"/>
        </w:rPr>
        <w:t xml:space="preserve">la pregunta </w:t>
      </w:r>
      <w:r w:rsidRPr="00AC3520">
        <w:rPr>
          <w:rFonts w:ascii="Times New Roman" w:hAnsi="Times New Roman" w:cs="Times New Roman"/>
        </w:rPr>
        <w:t>14</w:t>
      </w:r>
      <w:r w:rsidR="00AC3520" w:rsidRPr="00AC3520">
        <w:rPr>
          <w:rFonts w:ascii="Times New Roman" w:hAnsi="Times New Roman" w:cs="Times New Roman"/>
        </w:rPr>
        <w:t xml:space="preserve"> y</w:t>
      </w:r>
      <w:r w:rsidRPr="00AC3520">
        <w:rPr>
          <w:rFonts w:ascii="Times New Roman" w:hAnsi="Times New Roman" w:cs="Times New Roman"/>
        </w:rPr>
        <w:t xml:space="preserve"> 15 </w:t>
      </w:r>
      <w:r w:rsidR="00AC3520" w:rsidRPr="00AC3520">
        <w:rPr>
          <w:rFonts w:ascii="Times New Roman" w:hAnsi="Times New Roman" w:cs="Times New Roman"/>
        </w:rPr>
        <w:t>si aplica, e</w:t>
      </w:r>
      <w:r w:rsidRPr="00AC3520">
        <w:rPr>
          <w:rFonts w:ascii="Times New Roman" w:hAnsi="Times New Roman" w:cs="Times New Roman"/>
        </w:rPr>
        <w:t>n la 17</w:t>
      </w:r>
      <w:r w:rsidR="00AC3520" w:rsidRPr="00AC3520">
        <w:rPr>
          <w:rFonts w:ascii="Times New Roman" w:hAnsi="Times New Roman" w:cs="Times New Roman"/>
        </w:rPr>
        <w:t xml:space="preserve">: </w:t>
      </w:r>
      <w:r w:rsidRPr="00AC3520">
        <w:rPr>
          <w:rFonts w:ascii="Times New Roman" w:hAnsi="Times New Roman" w:cs="Times New Roman"/>
        </w:rPr>
        <w:t>no aplica</w:t>
      </w:r>
      <w:r w:rsidR="00AC3520" w:rsidRPr="00AC3520">
        <w:rPr>
          <w:rFonts w:ascii="Times New Roman" w:hAnsi="Times New Roman" w:cs="Times New Roman"/>
        </w:rPr>
        <w:t>.</w:t>
      </w:r>
    </w:p>
    <w:p w14:paraId="20AFDAD1" w14:textId="7ABADBAF" w:rsidR="00AC3520" w:rsidRDefault="00366086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>El estudio no responde a la pregunta</w:t>
      </w:r>
      <w:r w:rsidR="00DF1306">
        <w:rPr>
          <w:rFonts w:ascii="Times New Roman" w:hAnsi="Times New Roman" w:cs="Times New Roman"/>
        </w:rPr>
        <w:t xml:space="preserve"> del bloque.</w:t>
      </w:r>
    </w:p>
    <w:p w14:paraId="40F4D25A" w14:textId="77777777" w:rsidR="00AC3520" w:rsidRDefault="00AD4D21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 xml:space="preserve">No hay diferencia entre la profiláctica con la terapéutica </w:t>
      </w:r>
    </w:p>
    <w:p w14:paraId="27EB65C7" w14:textId="77777777" w:rsidR="00AC3520" w:rsidRDefault="00AC3520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>N</w:t>
      </w:r>
      <w:r w:rsidR="00623408" w:rsidRPr="00AC3520">
        <w:rPr>
          <w:rFonts w:ascii="Times New Roman" w:hAnsi="Times New Roman" w:cs="Times New Roman"/>
        </w:rPr>
        <w:t>o hay datos que apoyen si hubo sangrado o no</w:t>
      </w:r>
      <w:r w:rsidRPr="00AC3520">
        <w:rPr>
          <w:rFonts w:ascii="Times New Roman" w:hAnsi="Times New Roman" w:cs="Times New Roman"/>
        </w:rPr>
        <w:t>.</w:t>
      </w:r>
    </w:p>
    <w:p w14:paraId="4930C889" w14:textId="3FBEC2F0" w:rsidR="00AC3520" w:rsidRDefault="008D5845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520">
        <w:rPr>
          <w:rFonts w:ascii="Times New Roman" w:hAnsi="Times New Roman" w:cs="Times New Roman"/>
        </w:rPr>
        <w:t xml:space="preserve">Se plantean muchas dudas e interrogantes, no estaba bien </w:t>
      </w:r>
      <w:r w:rsidR="00AC3520">
        <w:rPr>
          <w:rFonts w:ascii="Times New Roman" w:hAnsi="Times New Roman" w:cs="Times New Roman"/>
        </w:rPr>
        <w:t xml:space="preserve">definida </w:t>
      </w:r>
      <w:r w:rsidRPr="00AC3520">
        <w:rPr>
          <w:rFonts w:ascii="Times New Roman" w:hAnsi="Times New Roman" w:cs="Times New Roman"/>
        </w:rPr>
        <w:t>la metodología</w:t>
      </w:r>
      <w:r w:rsidR="00AC3520">
        <w:rPr>
          <w:rFonts w:ascii="Times New Roman" w:hAnsi="Times New Roman" w:cs="Times New Roman"/>
        </w:rPr>
        <w:t xml:space="preserve"> del estudio.</w:t>
      </w:r>
    </w:p>
    <w:p w14:paraId="14493E37" w14:textId="61B22D2F" w:rsidR="00AC3520" w:rsidRPr="00AC3520" w:rsidRDefault="00AC3520" w:rsidP="00AC3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debe quitar en la redacción de los aportes del grupo la palabra “ensayo clínico”, seria por ejemplo en este estudio </w:t>
      </w:r>
    </w:p>
    <w:p w14:paraId="23D730BF" w14:textId="0FC39CE4" w:rsidR="00FF3125" w:rsidRDefault="00CC4C4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1D53AA" w:rsidRPr="001D53AA">
        <w:rPr>
          <w:rFonts w:ascii="Times New Roman" w:hAnsi="Times New Roman" w:cs="Times New Roman"/>
          <w:u w:val="single"/>
        </w:rPr>
        <w:t>APORTES DEL GRUPO</w:t>
      </w:r>
      <w:r w:rsidR="001D53AA">
        <w:rPr>
          <w:rFonts w:ascii="Times New Roman" w:hAnsi="Times New Roman" w:cs="Times New Roman"/>
          <w:u w:val="single"/>
        </w:rPr>
        <w:t>:</w:t>
      </w:r>
    </w:p>
    <w:p w14:paraId="26F23265" w14:textId="77777777" w:rsidR="00C83DBB" w:rsidRDefault="001D53AA" w:rsidP="00C83D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analizar los resultados, se concluye que este estudio no responde a la pregunta del ciclo.</w:t>
      </w:r>
    </w:p>
    <w:p w14:paraId="553A845B" w14:textId="222667F7" w:rsidR="001D53AA" w:rsidRPr="001D53AA" w:rsidRDefault="00C83DBB" w:rsidP="00F11E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3DBB">
        <w:rPr>
          <w:rFonts w:ascii="Times New Roman" w:hAnsi="Times New Roman" w:cs="Times New Roman"/>
        </w:rPr>
        <w:t>A pesar de que los autores concluyen que entre los pacientes hospitalizados con COVID-19, la anticoagulación se asoció con un menor riesgo ajustado de mortalidad e intubación en comparación con los que no recibieron anticoagulación, no hubo</w:t>
      </w:r>
      <w:r w:rsidR="001D53AA" w:rsidRPr="00C83DBB">
        <w:rPr>
          <w:rFonts w:ascii="Times New Roman" w:hAnsi="Times New Roman" w:cs="Times New Roman"/>
        </w:rPr>
        <w:t xml:space="preserve"> significancia estadística entre los pacientes que recibieron dosis profiláctica vs terapéutica de enoxaparina. </w:t>
      </w:r>
    </w:p>
    <w:p w14:paraId="781C741F" w14:textId="7BCDB803" w:rsidR="00F53983" w:rsidRPr="001D53AA" w:rsidRDefault="001D53AA" w:rsidP="001D53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53AA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el est</w:t>
      </w:r>
      <w:r w:rsidR="00C83DBB">
        <w:rPr>
          <w:rFonts w:ascii="Times New Roman" w:hAnsi="Times New Roman" w:cs="Times New Roman"/>
        </w:rPr>
        <w:t>udio analizado</w:t>
      </w:r>
      <w:r>
        <w:rPr>
          <w:rFonts w:ascii="Times New Roman" w:hAnsi="Times New Roman" w:cs="Times New Roman"/>
        </w:rPr>
        <w:t xml:space="preserve">, </w:t>
      </w:r>
      <w:r w:rsidRPr="001D53AA">
        <w:rPr>
          <w:rFonts w:ascii="Times New Roman" w:hAnsi="Times New Roman" w:cs="Times New Roman"/>
        </w:rPr>
        <w:t>la tasa de sangrado fu</w:t>
      </w:r>
      <w:r>
        <w:rPr>
          <w:rFonts w:ascii="Times New Roman" w:hAnsi="Times New Roman" w:cs="Times New Roman"/>
        </w:rPr>
        <w:t>e</w:t>
      </w:r>
      <w:r w:rsidRPr="001D53AA">
        <w:rPr>
          <w:rFonts w:ascii="Times New Roman" w:hAnsi="Times New Roman" w:cs="Times New Roman"/>
        </w:rPr>
        <w:t xml:space="preserve"> baja, </w:t>
      </w:r>
      <w:r>
        <w:rPr>
          <w:rFonts w:ascii="Times New Roman" w:hAnsi="Times New Roman" w:cs="Times New Roman"/>
        </w:rPr>
        <w:t>sin embargo, llama la atención que en un paciente que recibió dosis de anticoagulación terapéutica y que estaba siendo anticoagulado con Warfarina, presento sangrado retroperitoneal</w:t>
      </w:r>
      <w:r w:rsidR="00C83DBB">
        <w:rPr>
          <w:rFonts w:ascii="Times New Roman" w:hAnsi="Times New Roman" w:cs="Times New Roman"/>
        </w:rPr>
        <w:t xml:space="preserve"> demostrado en los datos de la autopsia</w:t>
      </w:r>
      <w:r>
        <w:rPr>
          <w:rFonts w:ascii="Times New Roman" w:hAnsi="Times New Roman" w:cs="Times New Roman"/>
        </w:rPr>
        <w:t xml:space="preserve">. Por lo que recomendamos individualizar cada caso previo a la indicación de anticoagulación. </w:t>
      </w:r>
    </w:p>
    <w:p w14:paraId="2EB806CC" w14:textId="64E98172" w:rsidR="00F53983" w:rsidRDefault="00F53983">
      <w:pPr>
        <w:rPr>
          <w:rFonts w:ascii="Times New Roman" w:hAnsi="Times New Roman" w:cs="Times New Roman"/>
        </w:rPr>
      </w:pPr>
    </w:p>
    <w:p w14:paraId="6D17DB3C" w14:textId="77777777" w:rsidR="00F53983" w:rsidRPr="00EB7FA6" w:rsidRDefault="00F53983">
      <w:pPr>
        <w:rPr>
          <w:rFonts w:ascii="Times New Roman" w:hAnsi="Times New Roman" w:cs="Times New Roman"/>
        </w:rPr>
      </w:pPr>
    </w:p>
    <w:sectPr w:rsidR="00F53983" w:rsidRPr="00EB7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746EB"/>
    <w:multiLevelType w:val="hybridMultilevel"/>
    <w:tmpl w:val="DA6049A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91F7A"/>
    <w:multiLevelType w:val="hybridMultilevel"/>
    <w:tmpl w:val="719ABF1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A6"/>
    <w:rsid w:val="001D53AA"/>
    <w:rsid w:val="00366086"/>
    <w:rsid w:val="003F0FB4"/>
    <w:rsid w:val="003F46CA"/>
    <w:rsid w:val="00431BAC"/>
    <w:rsid w:val="00476221"/>
    <w:rsid w:val="00564A77"/>
    <w:rsid w:val="00580BA0"/>
    <w:rsid w:val="00623408"/>
    <w:rsid w:val="006E1AA6"/>
    <w:rsid w:val="00702265"/>
    <w:rsid w:val="00757C9D"/>
    <w:rsid w:val="0080759E"/>
    <w:rsid w:val="008D5845"/>
    <w:rsid w:val="00AC3520"/>
    <w:rsid w:val="00AD4D21"/>
    <w:rsid w:val="00C83DBB"/>
    <w:rsid w:val="00CC4C40"/>
    <w:rsid w:val="00DF1306"/>
    <w:rsid w:val="00EB7FA6"/>
    <w:rsid w:val="00F53983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8E62"/>
  <w15:chartTrackingRefBased/>
  <w15:docId w15:val="{3583691B-442F-4528-B28C-8409C43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Herrera</dc:creator>
  <cp:keywords/>
  <dc:description/>
  <cp:lastModifiedBy>yessika</cp:lastModifiedBy>
  <cp:revision>19</cp:revision>
  <dcterms:created xsi:type="dcterms:W3CDTF">2021-03-01T06:58:00Z</dcterms:created>
  <dcterms:modified xsi:type="dcterms:W3CDTF">2021-03-12T02:34:00Z</dcterms:modified>
</cp:coreProperties>
</file>