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7671" w14:textId="5AB0949B" w:rsidR="00C82EE5" w:rsidRPr="00C223D4" w:rsidRDefault="00182113" w:rsidP="001A511E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II CICLO EVIDENCIA CIENTÍFICA PATOLOGÍA VALVULAR</w:t>
      </w:r>
    </w:p>
    <w:p w14:paraId="61540D2D" w14:textId="54F3B27E" w:rsidR="001A511E" w:rsidRPr="00C223D4" w:rsidRDefault="001A511E" w:rsidP="001A511E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C223D4">
        <w:rPr>
          <w:rFonts w:ascii="Cambria" w:hAnsi="Cambria" w:cstheme="minorHAnsi"/>
          <w:b/>
          <w:bCs/>
          <w:sz w:val="24"/>
          <w:szCs w:val="24"/>
        </w:rPr>
        <w:t>Grupo B poblacional 2022:</w:t>
      </w:r>
      <w:r w:rsidRPr="00C223D4">
        <w:rPr>
          <w:rFonts w:ascii="Cambria" w:hAnsi="Cambria" w:cstheme="minorHAnsi"/>
          <w:sz w:val="24"/>
          <w:szCs w:val="24"/>
        </w:rPr>
        <w:t xml:space="preserve"> Dr. Francisco Arias | Dra. Marlín Sánchez | Dra. María Eugenia Soler.</w:t>
      </w:r>
    </w:p>
    <w:p w14:paraId="1FC0B68D" w14:textId="38FEC555" w:rsidR="001A511E" w:rsidRPr="00C223D4" w:rsidRDefault="001A6775" w:rsidP="001A511E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Coordinadora</w:t>
      </w:r>
      <w:r w:rsidR="001A511E" w:rsidRPr="00C223D4">
        <w:rPr>
          <w:rFonts w:ascii="Cambria" w:hAnsi="Cambria" w:cstheme="minorHAnsi"/>
          <w:b/>
          <w:sz w:val="24"/>
          <w:szCs w:val="24"/>
        </w:rPr>
        <w:t>:</w:t>
      </w:r>
      <w:r w:rsidR="001A511E" w:rsidRPr="00C223D4">
        <w:rPr>
          <w:rFonts w:ascii="Cambria" w:hAnsi="Cambria" w:cstheme="minorHAnsi"/>
          <w:sz w:val="24"/>
          <w:szCs w:val="24"/>
        </w:rPr>
        <w:t xml:space="preserve"> Dra. </w:t>
      </w:r>
      <w:proofErr w:type="spellStart"/>
      <w:r w:rsidR="001A511E" w:rsidRPr="00C223D4">
        <w:rPr>
          <w:rFonts w:ascii="Cambria" w:hAnsi="Cambria" w:cstheme="minorHAnsi"/>
          <w:sz w:val="24"/>
          <w:szCs w:val="24"/>
        </w:rPr>
        <w:t>Yris</w:t>
      </w:r>
      <w:proofErr w:type="spellEnd"/>
      <w:r w:rsidR="001A511E" w:rsidRPr="00C223D4">
        <w:rPr>
          <w:rFonts w:ascii="Cambria" w:hAnsi="Cambria" w:cstheme="minorHAnsi"/>
          <w:sz w:val="24"/>
          <w:szCs w:val="24"/>
        </w:rPr>
        <w:t xml:space="preserve"> Flores. </w:t>
      </w:r>
    </w:p>
    <w:p w14:paraId="0F6F9503" w14:textId="69E654AD" w:rsidR="001A511E" w:rsidRDefault="001A511E" w:rsidP="001A511E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1BCCE1F3" w14:textId="77CC05C4" w:rsidR="009D2E29" w:rsidRDefault="009D2E29" w:rsidP="009D2E29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Lunes 28 de marzo 2022:</w:t>
      </w:r>
      <w:r w:rsidRPr="00C223D4">
        <w:rPr>
          <w:rFonts w:ascii="Cambria" w:hAnsi="Cambria"/>
          <w:sz w:val="24"/>
          <w:szCs w:val="24"/>
        </w:rPr>
        <w:t xml:space="preserve"> Apertura del II ciclo (Dra. </w:t>
      </w:r>
      <w:r w:rsidRPr="009D2E29">
        <w:rPr>
          <w:rFonts w:ascii="Cambria" w:hAnsi="Cambria"/>
          <w:sz w:val="24"/>
          <w:szCs w:val="24"/>
        </w:rPr>
        <w:t>María Eugenia Soler).</w:t>
      </w:r>
      <w:r w:rsidRPr="009D2E29">
        <w:rPr>
          <w:rFonts w:ascii="Cambria" w:hAnsi="Cambria"/>
          <w:b/>
          <w:bCs/>
          <w:sz w:val="24"/>
          <w:szCs w:val="24"/>
        </w:rPr>
        <w:t xml:space="preserve"> </w:t>
      </w:r>
    </w:p>
    <w:p w14:paraId="6906211E" w14:textId="5D2E90AF" w:rsidR="0054450E" w:rsidRPr="009D2E29" w:rsidRDefault="0054450E" w:rsidP="009D2E29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Adjuntos presentes: </w:t>
      </w:r>
      <w:r w:rsidRPr="0054450E">
        <w:rPr>
          <w:rFonts w:ascii="Cambria" w:hAnsi="Cambria"/>
          <w:sz w:val="24"/>
          <w:szCs w:val="24"/>
        </w:rPr>
        <w:t>Dra. Flores | Dra. Infante | Dra. González</w:t>
      </w:r>
      <w:r>
        <w:rPr>
          <w:rFonts w:ascii="Cambria" w:hAnsi="Cambria"/>
          <w:sz w:val="24"/>
          <w:szCs w:val="24"/>
        </w:rPr>
        <w:t xml:space="preserve"> | Dra. Falcone | Dr. Ortiz | Dr. Giménez. </w:t>
      </w:r>
      <w:r w:rsidRPr="0054450E">
        <w:rPr>
          <w:rFonts w:ascii="Cambria" w:hAnsi="Cambria"/>
          <w:sz w:val="24"/>
          <w:szCs w:val="24"/>
        </w:rPr>
        <w:t xml:space="preserve"> </w:t>
      </w:r>
    </w:p>
    <w:p w14:paraId="444B6776" w14:textId="4341DFF1" w:rsidR="009D2E29" w:rsidRDefault="009D2E29" w:rsidP="001A511E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5138EE07" w14:textId="60248E18" w:rsidR="0054450E" w:rsidRPr="00C223D4" w:rsidRDefault="0054450E" w:rsidP="001A511E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RELATORIA</w:t>
      </w:r>
      <w:r>
        <w:rPr>
          <w:rFonts w:ascii="Cambria" w:hAnsi="Cambria"/>
          <w:b/>
          <w:bCs/>
          <w:sz w:val="24"/>
          <w:szCs w:val="24"/>
        </w:rPr>
        <w:t xml:space="preserve">: </w:t>
      </w:r>
    </w:p>
    <w:p w14:paraId="4DC13361" w14:textId="6DC9FF2A" w:rsidR="009D2E29" w:rsidRDefault="009D2E29" w:rsidP="009D2E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Modificación de interrogante II ciclo, dado a presentar muchas variables</w:t>
      </w:r>
      <w:r w:rsidR="0054450E">
        <w:rPr>
          <w:rFonts w:ascii="Cambria" w:hAnsi="Cambria"/>
          <w:sz w:val="24"/>
          <w:szCs w:val="24"/>
        </w:rPr>
        <w:t xml:space="preserve">. </w:t>
      </w:r>
    </w:p>
    <w:p w14:paraId="767D85CE" w14:textId="77777777" w:rsidR="0054450E" w:rsidRPr="0054450E" w:rsidRDefault="0054450E" w:rsidP="0054450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4450E">
        <w:rPr>
          <w:rFonts w:ascii="Cambria" w:hAnsi="Cambria"/>
          <w:sz w:val="24"/>
          <w:szCs w:val="24"/>
          <w:u w:val="single"/>
        </w:rPr>
        <w:t xml:space="preserve">Planteamiento </w:t>
      </w:r>
      <w:r>
        <w:rPr>
          <w:rFonts w:ascii="Cambria" w:hAnsi="Cambria"/>
          <w:sz w:val="24"/>
          <w:szCs w:val="24"/>
          <w:u w:val="single"/>
        </w:rPr>
        <w:t xml:space="preserve">inicial </w:t>
      </w:r>
      <w:r w:rsidRPr="0054450E">
        <w:rPr>
          <w:rFonts w:ascii="Cambria" w:hAnsi="Cambria"/>
          <w:sz w:val="24"/>
          <w:szCs w:val="24"/>
          <w:u w:val="single"/>
        </w:rPr>
        <w:t xml:space="preserve">de la interrogante: </w:t>
      </w:r>
    </w:p>
    <w:p w14:paraId="5BB312A8" w14:textId="4656440D" w:rsidR="0054450E" w:rsidRPr="0054450E" w:rsidRDefault="0054450E" w:rsidP="0054450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4450E">
        <w:rPr>
          <w:rFonts w:ascii="Cambria" w:hAnsi="Cambria"/>
          <w:sz w:val="24"/>
          <w:szCs w:val="24"/>
        </w:rPr>
        <w:t xml:space="preserve">En </w:t>
      </w:r>
      <w:r w:rsidRPr="001A6775">
        <w:rPr>
          <w:rFonts w:ascii="Cambria" w:hAnsi="Cambria"/>
          <w:sz w:val="24"/>
          <w:szCs w:val="24"/>
        </w:rPr>
        <w:t>pacientes portadores de prótesis valvulares (biológica o mecánica)</w:t>
      </w:r>
      <w:r>
        <w:rPr>
          <w:rFonts w:ascii="Cambria" w:hAnsi="Cambria"/>
          <w:sz w:val="24"/>
          <w:szCs w:val="24"/>
        </w:rPr>
        <w:t xml:space="preserve">, con o sin fibrilación </w:t>
      </w:r>
      <w:proofErr w:type="spellStart"/>
      <w:proofErr w:type="gramStart"/>
      <w:r>
        <w:rPr>
          <w:rFonts w:ascii="Cambria" w:hAnsi="Cambria"/>
          <w:sz w:val="24"/>
          <w:szCs w:val="24"/>
        </w:rPr>
        <w:t>auricular</w:t>
      </w:r>
      <w:r w:rsidRPr="001A6775">
        <w:rPr>
          <w:rFonts w:ascii="Cambria" w:hAnsi="Cambria"/>
          <w:b/>
          <w:bCs/>
          <w:sz w:val="24"/>
          <w:szCs w:val="24"/>
        </w:rPr>
        <w:t>¿</w:t>
      </w:r>
      <w:proofErr w:type="gramEnd"/>
      <w:r w:rsidRPr="001A6775">
        <w:rPr>
          <w:rFonts w:ascii="Cambria" w:hAnsi="Cambria"/>
          <w:b/>
          <w:bCs/>
          <w:i/>
          <w:iCs/>
          <w:sz w:val="24"/>
          <w:szCs w:val="24"/>
        </w:rPr>
        <w:t>la</w:t>
      </w:r>
      <w:proofErr w:type="spellEnd"/>
      <w:r w:rsidRPr="001A6775">
        <w:rPr>
          <w:rFonts w:ascii="Cambria" w:hAnsi="Cambria"/>
          <w:b/>
          <w:bCs/>
          <w:i/>
          <w:iCs/>
          <w:sz w:val="24"/>
          <w:szCs w:val="24"/>
        </w:rPr>
        <w:t xml:space="preserve"> administración de Inhibidores Directo del Factor </w:t>
      </w:r>
      <w:proofErr w:type="spellStart"/>
      <w:r w:rsidRPr="001A6775">
        <w:rPr>
          <w:rFonts w:ascii="Cambria" w:hAnsi="Cambria"/>
          <w:b/>
          <w:bCs/>
          <w:i/>
          <w:iCs/>
          <w:sz w:val="24"/>
          <w:szCs w:val="24"/>
        </w:rPr>
        <w:t>Xa</w:t>
      </w:r>
      <w:proofErr w:type="spellEnd"/>
      <w:r w:rsidRPr="001A6775">
        <w:rPr>
          <w:rFonts w:ascii="Cambria" w:hAnsi="Cambria"/>
          <w:b/>
          <w:bCs/>
          <w:i/>
          <w:iCs/>
          <w:sz w:val="24"/>
          <w:szCs w:val="24"/>
        </w:rPr>
        <w:t xml:space="preserve"> reduce la presencia de eventos trombóticos, </w:t>
      </w:r>
      <w:r>
        <w:rPr>
          <w:rFonts w:ascii="Cambria" w:hAnsi="Cambria"/>
          <w:b/>
          <w:bCs/>
          <w:i/>
          <w:iCs/>
          <w:sz w:val="24"/>
          <w:szCs w:val="24"/>
        </w:rPr>
        <w:t>tanto como los</w:t>
      </w:r>
      <w:r w:rsidRPr="001A6775">
        <w:rPr>
          <w:rFonts w:ascii="Cambria" w:hAnsi="Cambria"/>
          <w:b/>
          <w:bCs/>
          <w:i/>
          <w:iCs/>
          <w:sz w:val="24"/>
          <w:szCs w:val="24"/>
        </w:rPr>
        <w:t xml:space="preserve">  Antagonistas de la vitamina K?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</w:p>
    <w:p w14:paraId="638EC607" w14:textId="48831CEE" w:rsidR="0054450E" w:rsidRDefault="0054450E" w:rsidP="0054450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54450E">
        <w:rPr>
          <w:rFonts w:ascii="Cambria" w:hAnsi="Cambria"/>
          <w:sz w:val="24"/>
          <w:szCs w:val="24"/>
          <w:u w:val="single"/>
        </w:rPr>
        <w:t xml:space="preserve">Interrogante </w:t>
      </w:r>
      <w:r>
        <w:rPr>
          <w:rFonts w:ascii="Cambria" w:hAnsi="Cambria"/>
          <w:sz w:val="24"/>
          <w:szCs w:val="24"/>
          <w:u w:val="single"/>
        </w:rPr>
        <w:t>final para II ciclo</w:t>
      </w:r>
      <w:r w:rsidRPr="0054450E">
        <w:rPr>
          <w:rFonts w:ascii="Cambria" w:hAnsi="Cambria"/>
          <w:sz w:val="24"/>
          <w:szCs w:val="24"/>
          <w:u w:val="single"/>
        </w:rPr>
        <w:t xml:space="preserve">: </w:t>
      </w:r>
    </w:p>
    <w:p w14:paraId="509F2C9B" w14:textId="057F1818" w:rsidR="0054450E" w:rsidRPr="001A6775" w:rsidRDefault="0054450E" w:rsidP="0054450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6775">
        <w:rPr>
          <w:rFonts w:ascii="Cambria" w:hAnsi="Cambria"/>
          <w:sz w:val="24"/>
          <w:szCs w:val="24"/>
        </w:rPr>
        <w:t xml:space="preserve">En pacientes portadores de prótesis valvulares (biológica o mecánica) </w:t>
      </w:r>
      <w:r w:rsidRPr="001A6775">
        <w:rPr>
          <w:rFonts w:ascii="Cambria" w:hAnsi="Cambria"/>
          <w:b/>
          <w:bCs/>
          <w:sz w:val="24"/>
          <w:szCs w:val="24"/>
        </w:rPr>
        <w:t>¿</w:t>
      </w:r>
      <w:r w:rsidRPr="001A6775">
        <w:rPr>
          <w:rFonts w:ascii="Cambria" w:hAnsi="Cambria"/>
          <w:b/>
          <w:bCs/>
          <w:i/>
          <w:iCs/>
          <w:sz w:val="24"/>
          <w:szCs w:val="24"/>
        </w:rPr>
        <w:t xml:space="preserve">la administración de Inhibidores Directo del Factor </w:t>
      </w:r>
      <w:proofErr w:type="spellStart"/>
      <w:r w:rsidRPr="001A6775">
        <w:rPr>
          <w:rFonts w:ascii="Cambria" w:hAnsi="Cambria"/>
          <w:b/>
          <w:bCs/>
          <w:i/>
          <w:iCs/>
          <w:sz w:val="24"/>
          <w:szCs w:val="24"/>
        </w:rPr>
        <w:t>Xa</w:t>
      </w:r>
      <w:proofErr w:type="spellEnd"/>
      <w:r w:rsidRPr="001A6775">
        <w:rPr>
          <w:rFonts w:ascii="Cambria" w:hAnsi="Cambria"/>
          <w:b/>
          <w:bCs/>
          <w:i/>
          <w:iCs/>
          <w:sz w:val="24"/>
          <w:szCs w:val="24"/>
        </w:rPr>
        <w:t xml:space="preserve"> reduce la presencia de eventos trombóticos, en comparación con los Antagonistas de la vitamina K? </w:t>
      </w:r>
    </w:p>
    <w:p w14:paraId="794EEA90" w14:textId="7FDF97AF" w:rsidR="0054450E" w:rsidRPr="0054450E" w:rsidRDefault="0054450E" w:rsidP="005445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5A04DA" w14:textId="29C33732" w:rsidR="009D2E29" w:rsidRDefault="009D2E29" w:rsidP="009D2E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Siempre se extrapolaba la anticoagulación en la fibrilación auricular y riesgo trombótico con la anticoagulación en valvulopatías. </w:t>
      </w:r>
    </w:p>
    <w:p w14:paraId="41294418" w14:textId="72F45F9D" w:rsidR="009D2E29" w:rsidRDefault="00DC442F" w:rsidP="009D2E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NOA: nuevos anticoagulantes orales, pero no todos son inhibidores directo del factor </w:t>
      </w:r>
      <w:proofErr w:type="spellStart"/>
      <w:r>
        <w:rPr>
          <w:rFonts w:ascii="Cambria" w:hAnsi="Cambria"/>
          <w:sz w:val="24"/>
          <w:szCs w:val="24"/>
        </w:rPr>
        <w:t>Xa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2404EC45" w14:textId="34E63DBC" w:rsidR="00DC442F" w:rsidRDefault="00DC442F" w:rsidP="00DC44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FDB150F" w14:textId="77777777" w:rsidR="00DC442F" w:rsidRPr="00DC442F" w:rsidRDefault="00DC442F" w:rsidP="00DC44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FDBC216" w14:textId="25301022" w:rsidR="001A511E" w:rsidRPr="00C223D4" w:rsidRDefault="00182113" w:rsidP="001A511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 xml:space="preserve">CRONOGRAMA PRESENTACIÓN DE ARTÍCULOS </w:t>
      </w:r>
    </w:p>
    <w:p w14:paraId="5D13FD9B" w14:textId="77777777" w:rsidR="00A954C8" w:rsidRPr="00DC442F" w:rsidRDefault="00A954C8" w:rsidP="001A511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CF79CE5" w14:textId="77777777" w:rsidR="00182113" w:rsidRPr="009D2E29" w:rsidRDefault="00182113" w:rsidP="00182113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9D2E29">
        <w:rPr>
          <w:rFonts w:ascii="Cambria" w:hAnsi="Cambria"/>
          <w:b/>
          <w:bCs/>
          <w:sz w:val="24"/>
          <w:szCs w:val="24"/>
        </w:rPr>
        <w:t>Lunes 04 de abril 2022:</w:t>
      </w:r>
    </w:p>
    <w:p w14:paraId="1DA1E2EB" w14:textId="69005632" w:rsidR="0081633B" w:rsidRPr="009D2E29" w:rsidRDefault="0081633B" w:rsidP="0018211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2E29">
        <w:rPr>
          <w:rFonts w:ascii="Cambria" w:hAnsi="Cambria"/>
          <w:sz w:val="24"/>
          <w:szCs w:val="24"/>
        </w:rPr>
        <w:t xml:space="preserve">Artículo N° 1: </w:t>
      </w:r>
    </w:p>
    <w:p w14:paraId="668B20A5" w14:textId="77777777" w:rsidR="0081633B" w:rsidRPr="00C223D4" w:rsidRDefault="0081633B" w:rsidP="00182113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i/>
          <w:iCs/>
          <w:sz w:val="24"/>
          <w:szCs w:val="24"/>
          <w:lang w:val="en-US"/>
        </w:rPr>
        <w:t>Rivaroxaban Versus Warfarin in Patients with Mechanical Heart Valves: Open</w:t>
      </w:r>
      <w:r w:rsidRPr="00C223D4">
        <w:rPr>
          <w:rFonts w:ascii="Cambria" w:hAnsi="Cambria" w:cs="Cambria Math"/>
          <w:i/>
          <w:iCs/>
          <w:sz w:val="24"/>
          <w:szCs w:val="24"/>
          <w:lang w:val="en-US"/>
        </w:rPr>
        <w:t>‑</w:t>
      </w:r>
      <w:r w:rsidRPr="00C223D4">
        <w:rPr>
          <w:rFonts w:ascii="Cambria" w:hAnsi="Cambria"/>
          <w:i/>
          <w:iCs/>
          <w:sz w:val="24"/>
          <w:szCs w:val="24"/>
          <w:lang w:val="en-US"/>
        </w:rPr>
        <w:t>Label, Proof</w:t>
      </w:r>
      <w:r w:rsidRPr="00C223D4">
        <w:rPr>
          <w:rFonts w:ascii="Cambria" w:hAnsi="Cambria" w:cs="Cambria Math"/>
          <w:i/>
          <w:iCs/>
          <w:sz w:val="24"/>
          <w:szCs w:val="24"/>
          <w:lang w:val="en-US"/>
        </w:rPr>
        <w:t>‑</w:t>
      </w:r>
      <w:r w:rsidRPr="00C223D4">
        <w:rPr>
          <w:rFonts w:ascii="Cambria" w:hAnsi="Cambria"/>
          <w:i/>
          <w:iCs/>
          <w:sz w:val="24"/>
          <w:szCs w:val="24"/>
          <w:lang w:val="en-US"/>
        </w:rPr>
        <w:t>of</w:t>
      </w:r>
      <w:r w:rsidRPr="00C223D4">
        <w:rPr>
          <w:rFonts w:ascii="Cambria" w:hAnsi="Cambria" w:cs="Cambria Math"/>
          <w:i/>
          <w:iCs/>
          <w:sz w:val="24"/>
          <w:szCs w:val="24"/>
          <w:lang w:val="en-US"/>
        </w:rPr>
        <w:t>‑</w:t>
      </w:r>
      <w:r w:rsidRPr="00C223D4">
        <w:rPr>
          <w:rFonts w:ascii="Cambria" w:hAnsi="Cambria"/>
          <w:i/>
          <w:iCs/>
          <w:sz w:val="24"/>
          <w:szCs w:val="24"/>
          <w:lang w:val="en-US"/>
        </w:rPr>
        <w:t>Concept trial—The RIWA study.</w:t>
      </w:r>
    </w:p>
    <w:p w14:paraId="02703A87" w14:textId="77777777" w:rsidR="0081633B" w:rsidRPr="00C223D4" w:rsidRDefault="0081633B" w:rsidP="001A511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C223D4">
        <w:rPr>
          <w:rFonts w:ascii="Cambria" w:hAnsi="Cambria"/>
          <w:b/>
          <w:bCs/>
          <w:noProof/>
          <w:sz w:val="24"/>
          <w:szCs w:val="24"/>
          <w:lang w:eastAsia="es-VE"/>
        </w:rPr>
        <w:drawing>
          <wp:inline distT="0" distB="0" distL="0" distR="0" wp14:anchorId="38AA51BF" wp14:editId="65CBDBAB">
            <wp:extent cx="4511675" cy="1255872"/>
            <wp:effectExtent l="0" t="0" r="317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39" cy="1264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205B1" w14:textId="4F5EE734" w:rsidR="0081633B" w:rsidRPr="00C223D4" w:rsidRDefault="0081633B" w:rsidP="001A511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C223D4">
        <w:rPr>
          <w:rFonts w:ascii="Cambria" w:hAnsi="Cambria"/>
          <w:b/>
          <w:bCs/>
          <w:sz w:val="24"/>
          <w:szCs w:val="24"/>
        </w:rPr>
        <w:t>Autores:</w:t>
      </w:r>
      <w:r w:rsidRPr="00C223D4">
        <w:rPr>
          <w:rFonts w:ascii="Cambria" w:hAnsi="Cambria"/>
          <w:sz w:val="24"/>
          <w:szCs w:val="24"/>
        </w:rPr>
        <w:t>Andre</w:t>
      </w:r>
      <w:proofErr w:type="gramEnd"/>
      <w:r w:rsidRPr="00C223D4">
        <w:rPr>
          <w:rFonts w:ascii="Cambria" w:hAnsi="Cambria"/>
          <w:sz w:val="24"/>
          <w:szCs w:val="24"/>
        </w:rPr>
        <w:t> Rodrigues Duraes,Yasmin de Souza Lima Bitar,Igor Santos Schonhofen,Kethyen Santos Oliveira Travassos,Larissa Vitória Pereira,Jose Admir</w:t>
      </w:r>
      <w:r w:rsidR="00182113" w:rsidRPr="00C223D4">
        <w:rPr>
          <w:rFonts w:ascii="Cambria" w:hAnsi="Cambria"/>
          <w:sz w:val="24"/>
          <w:szCs w:val="24"/>
        </w:rPr>
        <w:t>co</w:t>
      </w:r>
      <w:r w:rsidRPr="00C223D4">
        <w:rPr>
          <w:rFonts w:ascii="Cambria" w:hAnsi="Cambria"/>
          <w:sz w:val="24"/>
          <w:szCs w:val="24"/>
        </w:rPr>
        <w:t>Lima Filho,Mansueto Gomes Neto, Roque Aras Junior, Leonardo </w:t>
      </w:r>
      <w:proofErr w:type="spellStart"/>
      <w:r w:rsidRPr="00C223D4">
        <w:rPr>
          <w:rFonts w:ascii="Cambria" w:hAnsi="Cambria"/>
          <w:sz w:val="24"/>
          <w:szCs w:val="24"/>
        </w:rPr>
        <w:t>Roever</w:t>
      </w:r>
      <w:proofErr w:type="spellEnd"/>
      <w:r w:rsidRPr="00C223D4">
        <w:rPr>
          <w:rFonts w:ascii="Cambria" w:hAnsi="Cambria"/>
          <w:sz w:val="24"/>
          <w:szCs w:val="24"/>
        </w:rPr>
        <w:t xml:space="preserve">. </w:t>
      </w:r>
    </w:p>
    <w:p w14:paraId="06DA9040" w14:textId="77777777" w:rsidR="006A4A04" w:rsidRPr="006A4A04" w:rsidRDefault="00F71013" w:rsidP="006A4A0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 xml:space="preserve">Grupo N° 4 | Residente de 3er año: </w:t>
      </w:r>
      <w:r w:rsidRPr="00C223D4">
        <w:rPr>
          <w:rFonts w:ascii="Cambria" w:hAnsi="Cambria"/>
          <w:sz w:val="24"/>
          <w:szCs w:val="24"/>
        </w:rPr>
        <w:t>Dra. Marlín Sánchez</w:t>
      </w:r>
      <w:r w:rsidRPr="00C223D4">
        <w:rPr>
          <w:rFonts w:ascii="Cambria" w:hAnsi="Cambria"/>
          <w:b/>
          <w:bCs/>
          <w:sz w:val="24"/>
          <w:szCs w:val="24"/>
        </w:rPr>
        <w:t xml:space="preserve"> </w:t>
      </w:r>
    </w:p>
    <w:p w14:paraId="721CA13A" w14:textId="77777777" w:rsidR="006A4A04" w:rsidRPr="006A4A04" w:rsidRDefault="006A4A04" w:rsidP="006A4A04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18B5085" w14:textId="77777777" w:rsidR="006A4A04" w:rsidRDefault="00182113" w:rsidP="006A4A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A4A04">
        <w:rPr>
          <w:rFonts w:ascii="Cambria" w:hAnsi="Cambria"/>
          <w:b/>
          <w:bCs/>
          <w:sz w:val="24"/>
          <w:szCs w:val="24"/>
        </w:rPr>
        <w:lastRenderedPageBreak/>
        <w:t>Lunes 11 de abril 2022:</w:t>
      </w:r>
    </w:p>
    <w:p w14:paraId="08E2E44F" w14:textId="5AE014D0" w:rsidR="005C380A" w:rsidRPr="00C223D4" w:rsidRDefault="005C380A" w:rsidP="006A4A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sz w:val="24"/>
          <w:szCs w:val="24"/>
        </w:rPr>
        <w:t xml:space="preserve">Artículo N° 2: </w:t>
      </w:r>
    </w:p>
    <w:p w14:paraId="035D5AE2" w14:textId="77777777" w:rsidR="005C380A" w:rsidRPr="00C223D4" w:rsidRDefault="005C380A" w:rsidP="006A4A04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i/>
          <w:iCs/>
          <w:sz w:val="24"/>
          <w:szCs w:val="24"/>
          <w:lang w:val="en-US"/>
        </w:rPr>
        <w:t>Rivaroxaban in Patients with Atrial Fibrillation and a Bioprosthetic Mitral Valve</w:t>
      </w:r>
    </w:p>
    <w:p w14:paraId="2F743BB6" w14:textId="77777777" w:rsidR="005C380A" w:rsidRPr="00C223D4" w:rsidRDefault="005C380A" w:rsidP="001A511E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noProof/>
          <w:sz w:val="24"/>
          <w:szCs w:val="24"/>
          <w:lang w:eastAsia="es-VE"/>
        </w:rPr>
        <w:drawing>
          <wp:inline distT="0" distB="0" distL="0" distR="0" wp14:anchorId="028C7190" wp14:editId="60ED4833">
            <wp:extent cx="3712989" cy="12477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28" t="24452" r="32620" b="50593"/>
                    <a:stretch/>
                  </pic:blipFill>
                  <pic:spPr bwMode="auto">
                    <a:xfrm>
                      <a:off x="0" y="0"/>
                      <a:ext cx="3737105" cy="125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38405" w14:textId="400EF1DA" w:rsidR="005C380A" w:rsidRPr="00C223D4" w:rsidRDefault="005C380A" w:rsidP="001A51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C223D4">
        <w:rPr>
          <w:rFonts w:ascii="Cambria" w:hAnsi="Cambria"/>
          <w:b/>
          <w:bCs/>
          <w:sz w:val="24"/>
          <w:szCs w:val="24"/>
          <w:lang w:val="en-US"/>
        </w:rPr>
        <w:t>Autores</w:t>
      </w:r>
      <w:proofErr w:type="spellEnd"/>
      <w:r w:rsidRPr="00C223D4">
        <w:rPr>
          <w:rFonts w:ascii="Cambria" w:hAnsi="Cambria"/>
          <w:b/>
          <w:bCs/>
          <w:sz w:val="24"/>
          <w:szCs w:val="24"/>
          <w:lang w:val="en-US"/>
        </w:rPr>
        <w:t>:</w:t>
      </w:r>
      <w:r w:rsidRPr="00C223D4">
        <w:rPr>
          <w:rFonts w:ascii="Cambria" w:hAnsi="Cambria"/>
          <w:sz w:val="24"/>
          <w:szCs w:val="24"/>
          <w:lang w:val="en-US"/>
        </w:rPr>
        <w:t xml:space="preserve"> H.P.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Guimarães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R.D. Lopes, P.G.M. de Barros e Silva, I.L.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Liporace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R.O. Sampaio, F.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Tarasoutchi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C.R. Hoffmann-Filho, R. de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Lemos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Soares Patriota, T.L.L. Leiria, D.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Lamprea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D.B. Precoma, F.A.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Atik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F.S. Silveira, F.R. Farias, D.O. Barreto, A.P. Almeida, A.C.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Zilli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J.D. de Souza Neto, M.A. Cavalcante, F.A.M.S.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Figueira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F.C.S. Kojima, L. Damiani, R.H.N. Santos, N.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Valeis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V.B. Campos, J.F.K. Saraiva, F.H. Fonseca, I.M. Pinto, C.C.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Magalhães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J.F.M. Ferreira, J.H. Alexander, R.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Pavanello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>, A.B. Cavalcanti, and O. Berwanger,  for the RIVER Trial Investigators*</w:t>
      </w:r>
    </w:p>
    <w:p w14:paraId="369E0037" w14:textId="72242946" w:rsidR="005C380A" w:rsidRPr="00C223D4" w:rsidRDefault="005C380A" w:rsidP="0018211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 xml:space="preserve">Grupo N° 7 | Residente de 3er año: </w:t>
      </w:r>
      <w:r w:rsidRPr="00C223D4">
        <w:rPr>
          <w:rFonts w:ascii="Cambria" w:hAnsi="Cambria"/>
          <w:sz w:val="24"/>
          <w:szCs w:val="24"/>
        </w:rPr>
        <w:t>Dr. José Martin Meléndez.</w:t>
      </w:r>
      <w:r w:rsidRPr="00C223D4">
        <w:rPr>
          <w:rFonts w:ascii="Cambria" w:hAnsi="Cambria"/>
          <w:b/>
          <w:bCs/>
          <w:sz w:val="24"/>
          <w:szCs w:val="24"/>
        </w:rPr>
        <w:t xml:space="preserve"> </w:t>
      </w:r>
    </w:p>
    <w:p w14:paraId="18610633" w14:textId="77777777" w:rsidR="005C380A" w:rsidRPr="00C223D4" w:rsidRDefault="005C380A" w:rsidP="001A511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A102ED6" w14:textId="5B4278E0" w:rsidR="00182113" w:rsidRPr="00C223D4" w:rsidRDefault="00182113" w:rsidP="001A511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Lunes 18 de abril 2022:</w:t>
      </w:r>
    </w:p>
    <w:p w14:paraId="1B6C0D58" w14:textId="5C105816" w:rsidR="00C82EE5" w:rsidRPr="00C223D4" w:rsidRDefault="00931674" w:rsidP="001A511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sz w:val="24"/>
          <w:szCs w:val="24"/>
        </w:rPr>
        <w:t>Art</w:t>
      </w:r>
      <w:r w:rsidR="0081633B" w:rsidRPr="00C223D4">
        <w:rPr>
          <w:rFonts w:ascii="Cambria" w:hAnsi="Cambria"/>
          <w:sz w:val="24"/>
          <w:szCs w:val="24"/>
        </w:rPr>
        <w:t>í</w:t>
      </w:r>
      <w:r w:rsidRPr="00C223D4">
        <w:rPr>
          <w:rFonts w:ascii="Cambria" w:hAnsi="Cambria"/>
          <w:sz w:val="24"/>
          <w:szCs w:val="24"/>
        </w:rPr>
        <w:t xml:space="preserve">culo N° </w:t>
      </w:r>
      <w:r w:rsidR="005C380A" w:rsidRPr="00C223D4">
        <w:rPr>
          <w:rFonts w:ascii="Cambria" w:hAnsi="Cambria"/>
          <w:sz w:val="24"/>
          <w:szCs w:val="24"/>
        </w:rPr>
        <w:t>3</w:t>
      </w:r>
      <w:r w:rsidRPr="00C223D4">
        <w:rPr>
          <w:rFonts w:ascii="Cambria" w:hAnsi="Cambria"/>
          <w:sz w:val="24"/>
          <w:szCs w:val="24"/>
        </w:rPr>
        <w:t xml:space="preserve">: </w:t>
      </w:r>
    </w:p>
    <w:p w14:paraId="147EA855" w14:textId="3CF3D65D" w:rsidR="007B62E8" w:rsidRPr="00C223D4" w:rsidRDefault="007B62E8" w:rsidP="001A511E">
      <w:pPr>
        <w:spacing w:line="240" w:lineRule="auto"/>
        <w:rPr>
          <w:rFonts w:ascii="Cambria" w:hAnsi="Cambria"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i/>
          <w:iCs/>
          <w:sz w:val="24"/>
          <w:szCs w:val="24"/>
          <w:lang w:val="en-US"/>
        </w:rPr>
        <w:t xml:space="preserve">Safety and Efficacy of Novel Oral Anticoagulants Versus Warfarin in Medicare Beneficiaries </w:t>
      </w:r>
      <w:proofErr w:type="gramStart"/>
      <w:r w:rsidRPr="00C223D4">
        <w:rPr>
          <w:rFonts w:ascii="Cambria" w:hAnsi="Cambria"/>
          <w:i/>
          <w:iCs/>
          <w:sz w:val="24"/>
          <w:szCs w:val="24"/>
          <w:lang w:val="en-US"/>
        </w:rPr>
        <w:t>With</w:t>
      </w:r>
      <w:proofErr w:type="gramEnd"/>
      <w:r w:rsidRPr="00C223D4">
        <w:rPr>
          <w:rFonts w:ascii="Cambria" w:hAnsi="Cambria"/>
          <w:i/>
          <w:iCs/>
          <w:sz w:val="24"/>
          <w:szCs w:val="24"/>
          <w:lang w:val="en-US"/>
        </w:rPr>
        <w:t xml:space="preserve"> Atrial Fibrillation and Valvular Heart Disease</w:t>
      </w:r>
    </w:p>
    <w:p w14:paraId="55DB8393" w14:textId="39056804" w:rsidR="00C82EE5" w:rsidRPr="00C223D4" w:rsidRDefault="00931674" w:rsidP="001A511E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noProof/>
          <w:sz w:val="24"/>
          <w:szCs w:val="24"/>
          <w:lang w:eastAsia="es-VE"/>
        </w:rPr>
        <w:drawing>
          <wp:inline distT="0" distB="0" distL="0" distR="0" wp14:anchorId="3B410EBB" wp14:editId="2CA9753E">
            <wp:extent cx="4438015" cy="80581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6"/>
                    <a:stretch/>
                  </pic:blipFill>
                  <pic:spPr bwMode="auto">
                    <a:xfrm>
                      <a:off x="0" y="0"/>
                      <a:ext cx="44380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27AC2" w14:textId="7EBF811F" w:rsidR="00931674" w:rsidRPr="00C223D4" w:rsidRDefault="00931674" w:rsidP="001A51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Autores:</w:t>
      </w:r>
      <w:r w:rsidRPr="00C223D4">
        <w:rPr>
          <w:rFonts w:ascii="Cambria" w:hAnsi="Cambria"/>
          <w:sz w:val="24"/>
          <w:szCs w:val="24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</w:rPr>
        <w:t>Alexandros</w:t>
      </w:r>
      <w:proofErr w:type="spellEnd"/>
      <w:r w:rsidRPr="00C223D4">
        <w:rPr>
          <w:rFonts w:ascii="Cambria" w:hAnsi="Cambria"/>
          <w:sz w:val="24"/>
          <w:szCs w:val="24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</w:rPr>
        <w:t>Briasoulis</w:t>
      </w:r>
      <w:proofErr w:type="spellEnd"/>
      <w:r w:rsidRPr="00C223D4">
        <w:rPr>
          <w:rFonts w:ascii="Cambria" w:hAnsi="Cambria"/>
          <w:sz w:val="24"/>
          <w:szCs w:val="24"/>
        </w:rPr>
        <w:t xml:space="preserve">, MD, PhD; </w:t>
      </w:r>
      <w:proofErr w:type="spellStart"/>
      <w:r w:rsidRPr="00C223D4">
        <w:rPr>
          <w:rFonts w:ascii="Cambria" w:hAnsi="Cambria"/>
          <w:sz w:val="24"/>
          <w:szCs w:val="24"/>
        </w:rPr>
        <w:t>Chakradhari</w:t>
      </w:r>
      <w:proofErr w:type="spellEnd"/>
      <w:r w:rsidRPr="00C223D4">
        <w:rPr>
          <w:rFonts w:ascii="Cambria" w:hAnsi="Cambria"/>
          <w:sz w:val="24"/>
          <w:szCs w:val="24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</w:rPr>
        <w:t>Inampudi</w:t>
      </w:r>
      <w:proofErr w:type="spellEnd"/>
      <w:r w:rsidRPr="00C223D4">
        <w:rPr>
          <w:rFonts w:ascii="Cambria" w:hAnsi="Cambria"/>
          <w:sz w:val="24"/>
          <w:szCs w:val="24"/>
        </w:rPr>
        <w:t xml:space="preserve">, MD; Emmanuel </w:t>
      </w:r>
      <w:proofErr w:type="spellStart"/>
      <w:r w:rsidRPr="00C223D4">
        <w:rPr>
          <w:rFonts w:ascii="Cambria" w:hAnsi="Cambria"/>
          <w:sz w:val="24"/>
          <w:szCs w:val="24"/>
        </w:rPr>
        <w:t>Akintoye</w:t>
      </w:r>
      <w:proofErr w:type="spellEnd"/>
      <w:r w:rsidRPr="00C223D4">
        <w:rPr>
          <w:rFonts w:ascii="Cambria" w:hAnsi="Cambria"/>
          <w:sz w:val="24"/>
          <w:szCs w:val="24"/>
        </w:rPr>
        <w:t xml:space="preserve">, MD, MPH; Paulino </w:t>
      </w:r>
      <w:proofErr w:type="spellStart"/>
      <w:r w:rsidRPr="00C223D4">
        <w:rPr>
          <w:rFonts w:ascii="Cambria" w:hAnsi="Cambria"/>
          <w:sz w:val="24"/>
          <w:szCs w:val="24"/>
        </w:rPr>
        <w:t>Alvarez</w:t>
      </w:r>
      <w:proofErr w:type="spellEnd"/>
      <w:r w:rsidRPr="00C223D4">
        <w:rPr>
          <w:rFonts w:ascii="Cambria" w:hAnsi="Cambria"/>
          <w:sz w:val="24"/>
          <w:szCs w:val="24"/>
        </w:rPr>
        <w:t xml:space="preserve">, MD; </w:t>
      </w:r>
      <w:proofErr w:type="spellStart"/>
      <w:r w:rsidRPr="00C223D4">
        <w:rPr>
          <w:rFonts w:ascii="Cambria" w:hAnsi="Cambria"/>
          <w:sz w:val="24"/>
          <w:szCs w:val="24"/>
        </w:rPr>
        <w:t>Sidakpal</w:t>
      </w:r>
      <w:proofErr w:type="spellEnd"/>
      <w:r w:rsidRPr="00C223D4">
        <w:rPr>
          <w:rFonts w:ascii="Cambria" w:hAnsi="Cambria"/>
          <w:sz w:val="24"/>
          <w:szCs w:val="24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</w:rPr>
        <w:t>Panaich</w:t>
      </w:r>
      <w:proofErr w:type="spellEnd"/>
      <w:r w:rsidRPr="00C223D4">
        <w:rPr>
          <w:rFonts w:ascii="Cambria" w:hAnsi="Cambria"/>
          <w:sz w:val="24"/>
          <w:szCs w:val="24"/>
        </w:rPr>
        <w:t>, MD; Mary Vaughan-</w:t>
      </w:r>
      <w:proofErr w:type="spellStart"/>
      <w:r w:rsidRPr="00C223D4">
        <w:rPr>
          <w:rFonts w:ascii="Cambria" w:hAnsi="Cambria"/>
          <w:sz w:val="24"/>
          <w:szCs w:val="24"/>
        </w:rPr>
        <w:t>Sarrazin</w:t>
      </w:r>
      <w:proofErr w:type="spellEnd"/>
      <w:r w:rsidRPr="00C223D4">
        <w:rPr>
          <w:rFonts w:ascii="Cambria" w:hAnsi="Cambria"/>
          <w:sz w:val="24"/>
          <w:szCs w:val="24"/>
        </w:rPr>
        <w:t xml:space="preserve">, PhD. </w:t>
      </w:r>
    </w:p>
    <w:p w14:paraId="0FC62F6C" w14:textId="7925D17E" w:rsidR="007B62E8" w:rsidRPr="00C223D4" w:rsidRDefault="005C380A" w:rsidP="0018211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 xml:space="preserve">Grupo N° 8 | Residente de 3er año: </w:t>
      </w:r>
      <w:r w:rsidRPr="00C223D4">
        <w:rPr>
          <w:rFonts w:ascii="Cambria" w:hAnsi="Cambria"/>
          <w:sz w:val="24"/>
          <w:szCs w:val="24"/>
        </w:rPr>
        <w:t>Dr. Francisco Arias.</w:t>
      </w:r>
      <w:r w:rsidRPr="00C223D4">
        <w:rPr>
          <w:rFonts w:ascii="Cambria" w:hAnsi="Cambria"/>
          <w:b/>
          <w:bCs/>
          <w:sz w:val="24"/>
          <w:szCs w:val="24"/>
        </w:rPr>
        <w:t xml:space="preserve"> </w:t>
      </w:r>
    </w:p>
    <w:p w14:paraId="3AE2CA68" w14:textId="77777777" w:rsidR="00182113" w:rsidRPr="00C223D4" w:rsidRDefault="00182113" w:rsidP="00182113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6D799EA" w14:textId="2D26CA34" w:rsidR="00182113" w:rsidRPr="00C223D4" w:rsidRDefault="00182113" w:rsidP="001A511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Lunes 25 de abril 2022:</w:t>
      </w:r>
    </w:p>
    <w:p w14:paraId="50AEEB51" w14:textId="30E11B0D" w:rsidR="007B62E8" w:rsidRPr="00C223D4" w:rsidRDefault="007B62E8" w:rsidP="001A511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sz w:val="24"/>
          <w:szCs w:val="24"/>
        </w:rPr>
        <w:t>Art</w:t>
      </w:r>
      <w:r w:rsidR="0081633B" w:rsidRPr="00C223D4">
        <w:rPr>
          <w:rFonts w:ascii="Cambria" w:hAnsi="Cambria"/>
          <w:sz w:val="24"/>
          <w:szCs w:val="24"/>
        </w:rPr>
        <w:t>í</w:t>
      </w:r>
      <w:r w:rsidRPr="00C223D4">
        <w:rPr>
          <w:rFonts w:ascii="Cambria" w:hAnsi="Cambria"/>
          <w:sz w:val="24"/>
          <w:szCs w:val="24"/>
        </w:rPr>
        <w:t xml:space="preserve">culo N° </w:t>
      </w:r>
      <w:r w:rsidR="0081633B" w:rsidRPr="00C223D4">
        <w:rPr>
          <w:rFonts w:ascii="Cambria" w:hAnsi="Cambria"/>
          <w:sz w:val="24"/>
          <w:szCs w:val="24"/>
        </w:rPr>
        <w:t>4</w:t>
      </w:r>
      <w:r w:rsidRPr="00C223D4">
        <w:rPr>
          <w:rFonts w:ascii="Cambria" w:hAnsi="Cambria"/>
          <w:sz w:val="24"/>
          <w:szCs w:val="24"/>
        </w:rPr>
        <w:t xml:space="preserve">: </w:t>
      </w:r>
    </w:p>
    <w:p w14:paraId="3735D640" w14:textId="1B85C356" w:rsidR="007B62E8" w:rsidRPr="00C223D4" w:rsidRDefault="007B62E8" w:rsidP="001A511E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i/>
          <w:iCs/>
          <w:sz w:val="24"/>
          <w:szCs w:val="24"/>
          <w:lang w:val="en-US"/>
        </w:rPr>
        <w:t>Clinical Benefit of Direct Oral Anticoagulants Versus Vitamin K Antagonists in Patients with Atrial Fibrillation and Bioprosthetic Heart Valves</w:t>
      </w:r>
      <w:r w:rsidRPr="00C223D4">
        <w:rPr>
          <w:rFonts w:ascii="Cambria" w:hAnsi="Cambria"/>
          <w:noProof/>
          <w:sz w:val="24"/>
          <w:szCs w:val="24"/>
          <w:lang w:eastAsia="es-VE"/>
        </w:rPr>
        <w:drawing>
          <wp:inline distT="0" distB="0" distL="0" distR="0" wp14:anchorId="1EEEA9C3" wp14:editId="64ADF277">
            <wp:extent cx="4086225" cy="10953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56" t="17206" r="14460" b="48078"/>
                    <a:stretch/>
                  </pic:blipFill>
                  <pic:spPr bwMode="auto">
                    <a:xfrm>
                      <a:off x="0" y="0"/>
                      <a:ext cx="40862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993BB" w14:textId="77777777" w:rsidR="007B62E8" w:rsidRPr="00C223D4" w:rsidRDefault="007B62E8" w:rsidP="001A511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</w:p>
    <w:p w14:paraId="5BC4BB65" w14:textId="64611D5B" w:rsidR="005C380A" w:rsidRPr="00C223D4" w:rsidRDefault="007B62E8" w:rsidP="001A51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C223D4">
        <w:rPr>
          <w:rFonts w:ascii="Cambria" w:hAnsi="Cambria"/>
          <w:b/>
          <w:bCs/>
          <w:sz w:val="24"/>
          <w:szCs w:val="24"/>
          <w:lang w:val="en-US"/>
        </w:rPr>
        <w:lastRenderedPageBreak/>
        <w:t>Autores</w:t>
      </w:r>
      <w:proofErr w:type="spellEnd"/>
      <w:r w:rsidRPr="00C223D4">
        <w:rPr>
          <w:rFonts w:ascii="Cambria" w:hAnsi="Cambria"/>
          <w:b/>
          <w:bCs/>
          <w:sz w:val="24"/>
          <w:szCs w:val="24"/>
          <w:lang w:val="en-US"/>
        </w:rPr>
        <w:t xml:space="preserve">: </w:t>
      </w:r>
      <w:r w:rsidRPr="00C223D4">
        <w:rPr>
          <w:rFonts w:ascii="Cambria" w:hAnsi="Cambria"/>
          <w:sz w:val="24"/>
          <w:szCs w:val="24"/>
          <w:lang w:val="en-US"/>
        </w:rPr>
        <w:t xml:space="preserve">Vincenzo Russo, MD, PhD1;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Andreina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Carbone, MD1; Emilio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Attena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>, MD</w:t>
      </w:r>
      <w:proofErr w:type="gramStart"/>
      <w:r w:rsidRPr="00C223D4">
        <w:rPr>
          <w:rFonts w:ascii="Cambria" w:hAnsi="Cambria"/>
          <w:sz w:val="24"/>
          <w:szCs w:val="24"/>
          <w:lang w:val="en-US"/>
        </w:rPr>
        <w:t>2;Anna</w:t>
      </w:r>
      <w:proofErr w:type="gramEnd"/>
      <w:r w:rsidRPr="00C223D4">
        <w:rPr>
          <w:rFonts w:ascii="Cambria" w:hAnsi="Cambria"/>
          <w:sz w:val="24"/>
          <w:szCs w:val="24"/>
          <w:lang w:val="en-US"/>
        </w:rPr>
        <w:t xml:space="preserve"> Rago, MD1; Carmine Mazzone, MD3; Riccardo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Proietti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MD4;Valentina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Parisi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, MD5; Andrea Scotti, MD4; Gerardo Nigro, MD, Prof1;Paolo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Golino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>, MD, Prof1; and Antonio D'Onofrio</w:t>
      </w:r>
      <w:r w:rsidR="005C380A" w:rsidRPr="00C223D4">
        <w:rPr>
          <w:rFonts w:ascii="Cambria" w:hAnsi="Cambria"/>
          <w:sz w:val="24"/>
          <w:szCs w:val="24"/>
          <w:lang w:val="en-US"/>
        </w:rPr>
        <w:t>.</w:t>
      </w:r>
    </w:p>
    <w:p w14:paraId="77AC5772" w14:textId="39E418A5" w:rsidR="009A1FEF" w:rsidRPr="00C223D4" w:rsidRDefault="005C380A" w:rsidP="0018211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 xml:space="preserve">Grupo N° </w:t>
      </w:r>
      <w:r w:rsidR="00FC2083" w:rsidRPr="00C223D4">
        <w:rPr>
          <w:rFonts w:ascii="Cambria" w:hAnsi="Cambria"/>
          <w:b/>
          <w:bCs/>
          <w:sz w:val="24"/>
          <w:szCs w:val="24"/>
        </w:rPr>
        <w:t>1</w:t>
      </w:r>
      <w:r w:rsidRPr="00C223D4">
        <w:rPr>
          <w:rFonts w:ascii="Cambria" w:hAnsi="Cambria"/>
          <w:b/>
          <w:bCs/>
          <w:sz w:val="24"/>
          <w:szCs w:val="24"/>
        </w:rPr>
        <w:t xml:space="preserve"> | Residente de </w:t>
      </w:r>
      <w:r w:rsidR="00FC2083" w:rsidRPr="00C223D4">
        <w:rPr>
          <w:rFonts w:ascii="Cambria" w:hAnsi="Cambria"/>
          <w:b/>
          <w:bCs/>
          <w:sz w:val="24"/>
          <w:szCs w:val="24"/>
        </w:rPr>
        <w:t>2do</w:t>
      </w:r>
      <w:r w:rsidRPr="00C223D4">
        <w:rPr>
          <w:rFonts w:ascii="Cambria" w:hAnsi="Cambria"/>
          <w:b/>
          <w:bCs/>
          <w:sz w:val="24"/>
          <w:szCs w:val="24"/>
        </w:rPr>
        <w:t xml:space="preserve"> año: </w:t>
      </w:r>
      <w:r w:rsidRPr="00C223D4">
        <w:rPr>
          <w:rFonts w:ascii="Cambria" w:hAnsi="Cambria"/>
          <w:sz w:val="24"/>
          <w:szCs w:val="24"/>
        </w:rPr>
        <w:t>Dr</w:t>
      </w:r>
      <w:r w:rsidR="00FC2083" w:rsidRPr="00C223D4">
        <w:rPr>
          <w:rFonts w:ascii="Cambria" w:hAnsi="Cambria"/>
          <w:sz w:val="24"/>
          <w:szCs w:val="24"/>
        </w:rPr>
        <w:t>a. María Victoria Antonini.</w:t>
      </w:r>
    </w:p>
    <w:p w14:paraId="3FECC7FE" w14:textId="236FF31A" w:rsidR="00182113" w:rsidRPr="00C223D4" w:rsidRDefault="00182113" w:rsidP="001A511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Lunes 02 de mayo 2022:</w:t>
      </w:r>
    </w:p>
    <w:p w14:paraId="5FF503D1" w14:textId="1D041029" w:rsidR="009A1FEF" w:rsidRPr="00C223D4" w:rsidRDefault="009A1FEF" w:rsidP="001A511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sz w:val="24"/>
          <w:szCs w:val="24"/>
        </w:rPr>
        <w:t>Art</w:t>
      </w:r>
      <w:r w:rsidR="0081633B" w:rsidRPr="00C223D4">
        <w:rPr>
          <w:rFonts w:ascii="Cambria" w:hAnsi="Cambria"/>
          <w:sz w:val="24"/>
          <w:szCs w:val="24"/>
        </w:rPr>
        <w:t>í</w:t>
      </w:r>
      <w:r w:rsidRPr="00C223D4">
        <w:rPr>
          <w:rFonts w:ascii="Cambria" w:hAnsi="Cambria"/>
          <w:sz w:val="24"/>
          <w:szCs w:val="24"/>
        </w:rPr>
        <w:t xml:space="preserve">culo N° </w:t>
      </w:r>
      <w:r w:rsidR="005C380A" w:rsidRPr="00C223D4">
        <w:rPr>
          <w:rFonts w:ascii="Cambria" w:hAnsi="Cambria"/>
          <w:sz w:val="24"/>
          <w:szCs w:val="24"/>
        </w:rPr>
        <w:t>5</w:t>
      </w:r>
      <w:r w:rsidRPr="00C223D4">
        <w:rPr>
          <w:rFonts w:ascii="Cambria" w:hAnsi="Cambria"/>
          <w:sz w:val="24"/>
          <w:szCs w:val="24"/>
        </w:rPr>
        <w:t xml:space="preserve">: </w:t>
      </w:r>
    </w:p>
    <w:p w14:paraId="65C5F9B7" w14:textId="2EAD3F48" w:rsidR="009A1FEF" w:rsidRPr="00C223D4" w:rsidRDefault="009A1FEF" w:rsidP="001A511E">
      <w:pPr>
        <w:spacing w:line="240" w:lineRule="auto"/>
        <w:rPr>
          <w:rFonts w:ascii="Cambria" w:hAnsi="Cambria"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i/>
          <w:iCs/>
          <w:sz w:val="24"/>
          <w:szCs w:val="24"/>
          <w:lang w:val="en-US"/>
        </w:rPr>
        <w:t xml:space="preserve">Systematic Review and Meta-Analysis: Can We Compare Direct Oral Anticoagulants to Warfarin in Patients </w:t>
      </w:r>
      <w:proofErr w:type="gramStart"/>
      <w:r w:rsidRPr="00C223D4">
        <w:rPr>
          <w:rFonts w:ascii="Cambria" w:hAnsi="Cambria"/>
          <w:i/>
          <w:iCs/>
          <w:sz w:val="24"/>
          <w:szCs w:val="24"/>
          <w:lang w:val="en-US"/>
        </w:rPr>
        <w:t>With</w:t>
      </w:r>
      <w:proofErr w:type="gramEnd"/>
      <w:r w:rsidRPr="00C223D4">
        <w:rPr>
          <w:rFonts w:ascii="Cambria" w:hAnsi="Cambria"/>
          <w:i/>
          <w:iCs/>
          <w:sz w:val="24"/>
          <w:szCs w:val="24"/>
          <w:lang w:val="en-US"/>
        </w:rPr>
        <w:t xml:space="preserve"> Atrial Fibrillation and Bio</w:t>
      </w:r>
      <w:r w:rsidR="00EA3011" w:rsidRPr="00C223D4">
        <w:rPr>
          <w:rFonts w:ascii="Cambria" w:hAnsi="Cambria"/>
          <w:i/>
          <w:iCs/>
          <w:sz w:val="24"/>
          <w:szCs w:val="24"/>
          <w:lang w:val="en-US"/>
        </w:rPr>
        <w:t>-</w:t>
      </w:r>
      <w:r w:rsidRPr="00C223D4">
        <w:rPr>
          <w:rFonts w:ascii="Cambria" w:hAnsi="Cambria"/>
          <w:i/>
          <w:iCs/>
          <w:sz w:val="24"/>
          <w:szCs w:val="24"/>
          <w:lang w:val="en-US"/>
        </w:rPr>
        <w:t>Prosthetic Valves?</w:t>
      </w:r>
    </w:p>
    <w:p w14:paraId="4C2781AB" w14:textId="29A3A9CD" w:rsidR="009A1FEF" w:rsidRPr="00C223D4" w:rsidRDefault="009A1FEF" w:rsidP="001A511E">
      <w:pPr>
        <w:spacing w:line="240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  <w:r w:rsidRPr="00C223D4">
        <w:rPr>
          <w:rFonts w:ascii="Cambria" w:hAnsi="Cambria"/>
          <w:noProof/>
          <w:sz w:val="24"/>
          <w:szCs w:val="24"/>
          <w:lang w:eastAsia="es-VE"/>
        </w:rPr>
        <w:drawing>
          <wp:inline distT="0" distB="0" distL="0" distR="0" wp14:anchorId="259B281E" wp14:editId="3C05C012">
            <wp:extent cx="4171950" cy="9867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656" t="25357" r="14630" b="55022"/>
                    <a:stretch/>
                  </pic:blipFill>
                  <pic:spPr bwMode="auto">
                    <a:xfrm>
                      <a:off x="0" y="0"/>
                      <a:ext cx="4185769" cy="990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04576" w14:textId="06B5DAD8" w:rsidR="009A1FEF" w:rsidRPr="00C223D4" w:rsidRDefault="009A1FEF" w:rsidP="001A51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C223D4">
        <w:rPr>
          <w:rFonts w:ascii="Cambria" w:hAnsi="Cambria"/>
          <w:b/>
          <w:bCs/>
          <w:sz w:val="24"/>
          <w:szCs w:val="24"/>
          <w:lang w:val="en-US"/>
        </w:rPr>
        <w:t>Autores</w:t>
      </w:r>
      <w:proofErr w:type="spellEnd"/>
      <w:r w:rsidRPr="00C223D4">
        <w:rPr>
          <w:rFonts w:ascii="Cambria" w:hAnsi="Cambria"/>
          <w:b/>
          <w:bCs/>
          <w:sz w:val="24"/>
          <w:szCs w:val="24"/>
          <w:lang w:val="en-US"/>
        </w:rPr>
        <w:t>:</w:t>
      </w:r>
      <w:r w:rsidRPr="00C223D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Govinda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C223D4">
        <w:rPr>
          <w:rFonts w:ascii="Cambria" w:hAnsi="Cambria"/>
          <w:sz w:val="24"/>
          <w:szCs w:val="24"/>
          <w:lang w:val="en-US"/>
        </w:rPr>
        <w:t>Adhikari ,</w:t>
      </w:r>
      <w:proofErr w:type="gramEnd"/>
      <w:r w:rsidRPr="00C223D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Nischit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Baral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, Rohit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Rauniyar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, Sandip Karki , Basel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Abdelazeem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, Pramod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Savarapu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,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Sakiru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Isa , Hafiz Muhammad Waqas Khan ,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Mahin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R. Khan ,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Hameem</w:t>
      </w:r>
      <w:proofErr w:type="spellEnd"/>
      <w:r w:rsidRPr="00C223D4">
        <w:rPr>
          <w:rFonts w:ascii="Cambria" w:hAnsi="Cambria"/>
          <w:sz w:val="24"/>
          <w:szCs w:val="24"/>
          <w:lang w:val="en-US"/>
        </w:rPr>
        <w:t xml:space="preserve"> U. </w:t>
      </w:r>
      <w:proofErr w:type="spellStart"/>
      <w:r w:rsidRPr="00C223D4">
        <w:rPr>
          <w:rFonts w:ascii="Cambria" w:hAnsi="Cambria"/>
          <w:sz w:val="24"/>
          <w:szCs w:val="24"/>
          <w:lang w:val="en-US"/>
        </w:rPr>
        <w:t>Changezi</w:t>
      </w:r>
      <w:proofErr w:type="spellEnd"/>
    </w:p>
    <w:p w14:paraId="281F2230" w14:textId="7E2775ED" w:rsidR="00FC2083" w:rsidRPr="00C223D4" w:rsidRDefault="00FC2083" w:rsidP="001A511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 xml:space="preserve">Grupo N° 1 | Residente de 2do año: </w:t>
      </w:r>
      <w:r w:rsidRPr="00C223D4">
        <w:rPr>
          <w:rFonts w:ascii="Cambria" w:hAnsi="Cambria"/>
          <w:sz w:val="24"/>
          <w:szCs w:val="24"/>
        </w:rPr>
        <w:t xml:space="preserve">Dr. </w:t>
      </w:r>
      <w:proofErr w:type="spellStart"/>
      <w:r w:rsidRPr="00C223D4">
        <w:rPr>
          <w:rFonts w:ascii="Cambria" w:hAnsi="Cambria"/>
          <w:sz w:val="24"/>
          <w:szCs w:val="24"/>
        </w:rPr>
        <w:t>Anibal</w:t>
      </w:r>
      <w:proofErr w:type="spellEnd"/>
      <w:r w:rsidRPr="00C223D4">
        <w:rPr>
          <w:rFonts w:ascii="Cambria" w:hAnsi="Cambria"/>
          <w:sz w:val="24"/>
          <w:szCs w:val="24"/>
        </w:rPr>
        <w:t xml:space="preserve"> Arroyo.</w:t>
      </w:r>
    </w:p>
    <w:p w14:paraId="2D8458DE" w14:textId="77777777" w:rsidR="00182113" w:rsidRPr="00C223D4" w:rsidRDefault="001A511E" w:rsidP="001A511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Lunes 09 de mayo 2022:</w:t>
      </w:r>
      <w:r w:rsidRPr="00C223D4">
        <w:rPr>
          <w:rFonts w:ascii="Cambria" w:hAnsi="Cambria"/>
          <w:sz w:val="24"/>
          <w:szCs w:val="24"/>
        </w:rPr>
        <w:t xml:space="preserve"> </w:t>
      </w:r>
    </w:p>
    <w:p w14:paraId="395E99C6" w14:textId="18CDE2D9" w:rsidR="00FC2083" w:rsidRPr="00C223D4" w:rsidRDefault="00FC2083" w:rsidP="001A511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223D4">
        <w:rPr>
          <w:rFonts w:ascii="Cambria" w:hAnsi="Cambria"/>
          <w:sz w:val="24"/>
          <w:szCs w:val="24"/>
        </w:rPr>
        <w:t>Cierre</w:t>
      </w:r>
      <w:r w:rsidR="001A511E" w:rsidRPr="00C223D4">
        <w:rPr>
          <w:rFonts w:ascii="Cambria" w:hAnsi="Cambria"/>
          <w:sz w:val="24"/>
          <w:szCs w:val="24"/>
        </w:rPr>
        <w:t xml:space="preserve"> </w:t>
      </w:r>
      <w:r w:rsidRPr="00C223D4">
        <w:rPr>
          <w:rFonts w:ascii="Cambria" w:hAnsi="Cambria"/>
          <w:sz w:val="24"/>
          <w:szCs w:val="24"/>
        </w:rPr>
        <w:t xml:space="preserve">II ciclo a cargo del grupo </w:t>
      </w:r>
      <w:r w:rsidRPr="00C223D4">
        <w:rPr>
          <w:rFonts w:ascii="Cambria" w:hAnsi="Cambria"/>
          <w:b/>
          <w:bCs/>
          <w:sz w:val="24"/>
          <w:szCs w:val="24"/>
        </w:rPr>
        <w:t xml:space="preserve">C </w:t>
      </w:r>
      <w:r w:rsidRPr="00C223D4">
        <w:rPr>
          <w:rFonts w:ascii="Cambria" w:hAnsi="Cambria"/>
          <w:sz w:val="24"/>
          <w:szCs w:val="24"/>
        </w:rPr>
        <w:t>de pasantía poblacional, coordinados</w:t>
      </w:r>
      <w:r w:rsidR="001A511E" w:rsidRPr="00C223D4">
        <w:rPr>
          <w:rFonts w:ascii="Cambria" w:hAnsi="Cambria"/>
          <w:sz w:val="24"/>
          <w:szCs w:val="24"/>
        </w:rPr>
        <w:t xml:space="preserve"> por</w:t>
      </w:r>
      <w:r w:rsidRPr="00C223D4">
        <w:rPr>
          <w:rFonts w:ascii="Cambria" w:hAnsi="Cambria"/>
          <w:sz w:val="24"/>
          <w:szCs w:val="24"/>
        </w:rPr>
        <w:t xml:space="preserve"> residentes de 3 er año </w:t>
      </w:r>
      <w:r w:rsidR="001A511E" w:rsidRPr="00C223D4">
        <w:rPr>
          <w:rFonts w:ascii="Cambria" w:hAnsi="Cambria"/>
          <w:sz w:val="24"/>
          <w:szCs w:val="24"/>
        </w:rPr>
        <w:t>(</w:t>
      </w:r>
      <w:r w:rsidRPr="00C223D4">
        <w:rPr>
          <w:rFonts w:ascii="Cambria" w:hAnsi="Cambria"/>
          <w:sz w:val="24"/>
          <w:szCs w:val="24"/>
        </w:rPr>
        <w:t xml:space="preserve">Dra. </w:t>
      </w:r>
      <w:r w:rsidR="001A511E" w:rsidRPr="00C223D4">
        <w:rPr>
          <w:rFonts w:ascii="Cambria" w:hAnsi="Cambria"/>
          <w:sz w:val="24"/>
          <w:szCs w:val="24"/>
        </w:rPr>
        <w:t>Gilmar</w:t>
      </w:r>
      <w:r w:rsidRPr="00C223D4">
        <w:rPr>
          <w:rFonts w:ascii="Cambria" w:hAnsi="Cambria"/>
          <w:sz w:val="24"/>
          <w:szCs w:val="24"/>
        </w:rPr>
        <w:t xml:space="preserve"> </w:t>
      </w:r>
      <w:r w:rsidR="001A511E" w:rsidRPr="00C223D4">
        <w:rPr>
          <w:rFonts w:ascii="Cambria" w:hAnsi="Cambria"/>
          <w:sz w:val="24"/>
          <w:szCs w:val="24"/>
        </w:rPr>
        <w:t>Sánchez</w:t>
      </w:r>
      <w:r w:rsidRPr="00C223D4">
        <w:rPr>
          <w:rFonts w:ascii="Cambria" w:hAnsi="Cambria"/>
          <w:sz w:val="24"/>
          <w:szCs w:val="24"/>
        </w:rPr>
        <w:t xml:space="preserve"> | Dra. María Consuelo Herrera</w:t>
      </w:r>
      <w:r w:rsidR="001A511E" w:rsidRPr="00C223D4">
        <w:rPr>
          <w:rFonts w:ascii="Cambria" w:hAnsi="Cambria"/>
          <w:sz w:val="24"/>
          <w:szCs w:val="24"/>
        </w:rPr>
        <w:t>).</w:t>
      </w:r>
      <w:r w:rsidRPr="00C223D4">
        <w:rPr>
          <w:rFonts w:ascii="Cambria" w:hAnsi="Cambria"/>
          <w:sz w:val="24"/>
          <w:szCs w:val="24"/>
        </w:rPr>
        <w:t xml:space="preserve"> </w:t>
      </w:r>
    </w:p>
    <w:p w14:paraId="36F50FE3" w14:textId="440A25E4" w:rsidR="0021514E" w:rsidRDefault="0021514E" w:rsidP="001A511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82113">
        <w:rPr>
          <w:rFonts w:ascii="Cambria" w:hAnsi="Cambria"/>
          <w:sz w:val="24"/>
          <w:szCs w:val="24"/>
        </w:rPr>
        <w:t xml:space="preserve"> </w:t>
      </w:r>
    </w:p>
    <w:p w14:paraId="545C7405" w14:textId="79DBB5A3" w:rsidR="0054450E" w:rsidRDefault="0054450E" w:rsidP="001A511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F4B3B8D" w14:textId="6B43AE3D" w:rsidR="0054450E" w:rsidRPr="00C223D4" w:rsidRDefault="0054450E" w:rsidP="0054450E">
      <w:pPr>
        <w:tabs>
          <w:tab w:val="left" w:pos="2670"/>
        </w:tabs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223D4">
        <w:rPr>
          <w:rFonts w:ascii="Cambria" w:hAnsi="Cambria"/>
          <w:b/>
          <w:bCs/>
          <w:sz w:val="24"/>
          <w:szCs w:val="24"/>
        </w:rPr>
        <w:t>INTERROGANTE</w:t>
      </w:r>
      <w:r>
        <w:rPr>
          <w:rFonts w:ascii="Cambria" w:hAnsi="Cambria"/>
          <w:b/>
          <w:bCs/>
          <w:sz w:val="24"/>
          <w:szCs w:val="24"/>
        </w:rPr>
        <w:t xml:space="preserve"> II CICLO </w:t>
      </w:r>
    </w:p>
    <w:p w14:paraId="34388A22" w14:textId="77777777" w:rsidR="0054450E" w:rsidRPr="00DC442F" w:rsidRDefault="0054450E" w:rsidP="00DC44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442F">
        <w:rPr>
          <w:rFonts w:ascii="Cambria" w:hAnsi="Cambria"/>
          <w:sz w:val="24"/>
          <w:szCs w:val="24"/>
        </w:rPr>
        <w:t xml:space="preserve">En pacientes portadores de prótesis valvulares (biológica o mecánica) </w:t>
      </w:r>
      <w:r w:rsidRPr="00DC442F">
        <w:rPr>
          <w:rFonts w:ascii="Cambria" w:hAnsi="Cambria"/>
          <w:b/>
          <w:bCs/>
          <w:sz w:val="24"/>
          <w:szCs w:val="24"/>
        </w:rPr>
        <w:t>¿</w:t>
      </w:r>
      <w:r w:rsidRPr="00DC442F">
        <w:rPr>
          <w:rFonts w:ascii="Cambria" w:hAnsi="Cambria"/>
          <w:b/>
          <w:bCs/>
          <w:i/>
          <w:iCs/>
          <w:sz w:val="24"/>
          <w:szCs w:val="24"/>
        </w:rPr>
        <w:t xml:space="preserve">la administración de Inhibidores Directo del Factor </w:t>
      </w:r>
      <w:proofErr w:type="spellStart"/>
      <w:r w:rsidRPr="00DC442F">
        <w:rPr>
          <w:rFonts w:ascii="Cambria" w:hAnsi="Cambria"/>
          <w:b/>
          <w:bCs/>
          <w:i/>
          <w:iCs/>
          <w:sz w:val="24"/>
          <w:szCs w:val="24"/>
        </w:rPr>
        <w:t>Xa</w:t>
      </w:r>
      <w:proofErr w:type="spellEnd"/>
      <w:r w:rsidRPr="00DC442F">
        <w:rPr>
          <w:rFonts w:ascii="Cambria" w:hAnsi="Cambria"/>
          <w:b/>
          <w:bCs/>
          <w:i/>
          <w:iCs/>
          <w:sz w:val="24"/>
          <w:szCs w:val="24"/>
        </w:rPr>
        <w:t xml:space="preserve"> reduce la presencia de eventos trombóticos, en comparación con </w:t>
      </w:r>
      <w:proofErr w:type="gramStart"/>
      <w:r w:rsidRPr="00DC442F">
        <w:rPr>
          <w:rFonts w:ascii="Cambria" w:hAnsi="Cambria"/>
          <w:b/>
          <w:bCs/>
          <w:i/>
          <w:iCs/>
          <w:sz w:val="24"/>
          <w:szCs w:val="24"/>
        </w:rPr>
        <w:t>los  Antagonistas</w:t>
      </w:r>
      <w:proofErr w:type="gramEnd"/>
      <w:r w:rsidRPr="00DC442F">
        <w:rPr>
          <w:rFonts w:ascii="Cambria" w:hAnsi="Cambria"/>
          <w:b/>
          <w:bCs/>
          <w:i/>
          <w:iCs/>
          <w:sz w:val="24"/>
          <w:szCs w:val="24"/>
        </w:rPr>
        <w:t xml:space="preserve"> de la vitamina K? </w:t>
      </w:r>
    </w:p>
    <w:p w14:paraId="7CD4158A" w14:textId="77777777" w:rsidR="0054450E" w:rsidRPr="00182113" w:rsidRDefault="0054450E" w:rsidP="001A511E">
      <w:pPr>
        <w:pStyle w:val="Prrafodelista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54450E" w:rsidRPr="00182113" w:rsidSect="009F3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CAF"/>
    <w:multiLevelType w:val="hybridMultilevel"/>
    <w:tmpl w:val="2A1823C4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2FA"/>
    <w:multiLevelType w:val="hybridMultilevel"/>
    <w:tmpl w:val="76A654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1933"/>
    <w:multiLevelType w:val="hybridMultilevel"/>
    <w:tmpl w:val="BB9CC7CE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A91"/>
    <w:multiLevelType w:val="hybridMultilevel"/>
    <w:tmpl w:val="EE5A9BB8"/>
    <w:lvl w:ilvl="0" w:tplc="BB1489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2AE0"/>
    <w:multiLevelType w:val="hybridMultilevel"/>
    <w:tmpl w:val="042C8600"/>
    <w:lvl w:ilvl="0" w:tplc="F48AD6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724D1"/>
    <w:multiLevelType w:val="hybridMultilevel"/>
    <w:tmpl w:val="E6340D90"/>
    <w:lvl w:ilvl="0" w:tplc="12CC86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6E"/>
    <w:rsid w:val="00182113"/>
    <w:rsid w:val="001A511E"/>
    <w:rsid w:val="001A6775"/>
    <w:rsid w:val="0021514E"/>
    <w:rsid w:val="002C6691"/>
    <w:rsid w:val="003757ED"/>
    <w:rsid w:val="003E0ECD"/>
    <w:rsid w:val="00513609"/>
    <w:rsid w:val="0054450E"/>
    <w:rsid w:val="00550545"/>
    <w:rsid w:val="00586A97"/>
    <w:rsid w:val="005C380A"/>
    <w:rsid w:val="00601953"/>
    <w:rsid w:val="006A4A04"/>
    <w:rsid w:val="007041D6"/>
    <w:rsid w:val="0077125D"/>
    <w:rsid w:val="007B62E8"/>
    <w:rsid w:val="0081633B"/>
    <w:rsid w:val="008B55D5"/>
    <w:rsid w:val="00931674"/>
    <w:rsid w:val="009A1FEF"/>
    <w:rsid w:val="009D2E29"/>
    <w:rsid w:val="009F3B98"/>
    <w:rsid w:val="00A954C8"/>
    <w:rsid w:val="00B53D5C"/>
    <w:rsid w:val="00B7143D"/>
    <w:rsid w:val="00BE652E"/>
    <w:rsid w:val="00C223D4"/>
    <w:rsid w:val="00C82EE5"/>
    <w:rsid w:val="00D47F9C"/>
    <w:rsid w:val="00DC442F"/>
    <w:rsid w:val="00EA3011"/>
    <w:rsid w:val="00EB536E"/>
    <w:rsid w:val="00EE4347"/>
    <w:rsid w:val="00F11D7C"/>
    <w:rsid w:val="00F71013"/>
    <w:rsid w:val="00F93E12"/>
    <w:rsid w:val="00FC1DD4"/>
    <w:rsid w:val="00FC2083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DB33"/>
  <w15:chartTrackingRefBased/>
  <w15:docId w15:val="{AA4F2B89-836C-4388-A00D-721D8DEB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Soler</dc:creator>
  <cp:keywords/>
  <dc:description/>
  <cp:lastModifiedBy>María Eugenia Soler</cp:lastModifiedBy>
  <cp:revision>11</cp:revision>
  <dcterms:created xsi:type="dcterms:W3CDTF">2022-03-16T13:26:00Z</dcterms:created>
  <dcterms:modified xsi:type="dcterms:W3CDTF">2022-03-31T03:42:00Z</dcterms:modified>
</cp:coreProperties>
</file>