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6FA39A" w14:textId="77777777" w:rsidR="00BE6BE9" w:rsidRDefault="00BE6BE9" w:rsidP="00220F56">
      <w:pPr>
        <w:jc w:val="center"/>
        <w:rPr>
          <w:b/>
          <w:bCs/>
        </w:rPr>
      </w:pPr>
      <w:r w:rsidRPr="005462FA">
        <w:rPr>
          <w:b/>
          <w:bCs/>
        </w:rPr>
        <w:t>RELATORIA</w:t>
      </w:r>
      <w:r>
        <w:rPr>
          <w:b/>
          <w:bCs/>
        </w:rPr>
        <w:br/>
      </w:r>
      <w:r>
        <w:t xml:space="preserve">FICHA MERIDIANA: </w:t>
      </w:r>
      <w:r w:rsidRPr="00946B47">
        <w:rPr>
          <w:b/>
          <w:bCs/>
        </w:rPr>
        <w:t>EVIDENCIA CIENTÍFICA</w:t>
      </w:r>
    </w:p>
    <w:p w14:paraId="34E44800" w14:textId="77777777" w:rsidR="00BE6BE9" w:rsidRDefault="00BE6BE9" w:rsidP="00BE6BE9">
      <w:pPr>
        <w:jc w:val="both"/>
      </w:pPr>
      <w:r w:rsidRPr="00946B47">
        <w:rPr>
          <w:b/>
          <w:bCs/>
        </w:rPr>
        <w:t xml:space="preserve">Fecha: </w:t>
      </w:r>
      <w:r w:rsidRPr="005462FA">
        <w:t>lunes,</w:t>
      </w:r>
      <w:r>
        <w:rPr>
          <w:b/>
          <w:bCs/>
        </w:rPr>
        <w:t xml:space="preserve"> </w:t>
      </w:r>
      <w:r>
        <w:t xml:space="preserve">17 de </w:t>
      </w:r>
      <w:r w:rsidR="000E2A14">
        <w:t>febrero</w:t>
      </w:r>
      <w:r>
        <w:t xml:space="preserve"> de </w:t>
      </w:r>
      <w:r w:rsidR="000E2A14">
        <w:t>2020</w:t>
      </w:r>
      <w:r>
        <w:t xml:space="preserve">. </w:t>
      </w:r>
      <w:r w:rsidRPr="00946B47">
        <w:rPr>
          <w:b/>
          <w:bCs/>
        </w:rPr>
        <w:t xml:space="preserve">Hora: </w:t>
      </w:r>
      <w:r>
        <w:t xml:space="preserve">12:30pm a 2:00pm. </w:t>
      </w:r>
      <w:r w:rsidRPr="00946B47">
        <w:rPr>
          <w:b/>
          <w:bCs/>
        </w:rPr>
        <w:t>Lugar:</w:t>
      </w:r>
      <w:r>
        <w:t xml:space="preserve"> Sala de Conferencias CCR</w:t>
      </w:r>
      <w:r w:rsidR="004A62B3">
        <w:t>CO-</w:t>
      </w:r>
      <w:r>
        <w:t>Ascardio.</w:t>
      </w:r>
      <w:r>
        <w:br/>
      </w:r>
      <w:r>
        <w:rPr>
          <w:b/>
          <w:bCs/>
        </w:rPr>
        <w:t xml:space="preserve">Responsable: </w:t>
      </w:r>
      <w:r w:rsidRPr="00946B47">
        <w:rPr>
          <w:b/>
          <w:bCs/>
        </w:rPr>
        <w:t>Grupo 04.</w:t>
      </w:r>
      <w:r>
        <w:t xml:space="preserve"> </w:t>
      </w:r>
      <w:r w:rsidRPr="00946B47">
        <w:rPr>
          <w:b/>
          <w:bCs/>
        </w:rPr>
        <w:t xml:space="preserve">Ponente: </w:t>
      </w:r>
      <w:r w:rsidR="000A7557">
        <w:rPr>
          <w:b/>
          <w:bCs/>
        </w:rPr>
        <w:t>Mauro Barrios</w:t>
      </w:r>
      <w:r w:rsidRPr="00946B47">
        <w:rPr>
          <w:b/>
          <w:bCs/>
        </w:rPr>
        <w:t xml:space="preserve"> </w:t>
      </w:r>
      <w:r w:rsidR="000A7557">
        <w:rPr>
          <w:b/>
          <w:bCs/>
        </w:rPr>
        <w:t>(R3</w:t>
      </w:r>
      <w:r w:rsidRPr="00946B47">
        <w:rPr>
          <w:b/>
          <w:bCs/>
        </w:rPr>
        <w:t xml:space="preserve">). Relator: </w:t>
      </w:r>
      <w:r w:rsidR="000A7557">
        <w:rPr>
          <w:b/>
          <w:bCs/>
        </w:rPr>
        <w:t>Harold</w:t>
      </w:r>
      <w:r w:rsidRPr="00946B47">
        <w:rPr>
          <w:b/>
          <w:bCs/>
        </w:rPr>
        <w:t xml:space="preserve"> </w:t>
      </w:r>
      <w:r w:rsidR="000A7557">
        <w:rPr>
          <w:b/>
          <w:bCs/>
        </w:rPr>
        <w:t>Reyes</w:t>
      </w:r>
      <w:r w:rsidRPr="00946B47">
        <w:rPr>
          <w:b/>
          <w:bCs/>
        </w:rPr>
        <w:t xml:space="preserve"> (R2).</w:t>
      </w:r>
      <w:r>
        <w:t xml:space="preserve"> Resto de integrantes: </w:t>
      </w:r>
      <w:proofErr w:type="spellStart"/>
      <w:r w:rsidR="007201EB">
        <w:t>Maria</w:t>
      </w:r>
      <w:proofErr w:type="spellEnd"/>
      <w:r w:rsidR="007201EB">
        <w:t xml:space="preserve"> Herrera (R1), </w:t>
      </w:r>
      <w:proofErr w:type="spellStart"/>
      <w:r w:rsidR="007201EB">
        <w:t>Marlin</w:t>
      </w:r>
      <w:proofErr w:type="spellEnd"/>
      <w:r w:rsidR="007201EB">
        <w:t xml:space="preserve"> </w:t>
      </w:r>
      <w:proofErr w:type="spellStart"/>
      <w:r w:rsidR="007201EB">
        <w:t>Sanchez</w:t>
      </w:r>
      <w:proofErr w:type="spellEnd"/>
      <w:r w:rsidR="007201EB">
        <w:t xml:space="preserve"> (R1).</w:t>
      </w:r>
    </w:p>
    <w:p w14:paraId="38BAD6C4" w14:textId="72CDE91A" w:rsidR="00220F56" w:rsidRDefault="00BE6BE9" w:rsidP="00BE6BE9">
      <w:pPr>
        <w:jc w:val="both"/>
      </w:pPr>
      <w:r w:rsidRPr="005462FA">
        <w:rPr>
          <w:b/>
          <w:bCs/>
        </w:rPr>
        <w:t xml:space="preserve">Presentes: </w:t>
      </w:r>
      <w:r>
        <w:t xml:space="preserve">Dra. Elizabeth Infante, Dra. Rosa María </w:t>
      </w:r>
      <w:proofErr w:type="spellStart"/>
      <w:r>
        <w:t>Finizola</w:t>
      </w:r>
      <w:proofErr w:type="spellEnd"/>
      <w:r>
        <w:t xml:space="preserve">, Dra. Raquel González, Dr. </w:t>
      </w:r>
      <w:r w:rsidR="00254A6B">
        <w:t>Luis</w:t>
      </w:r>
      <w:r w:rsidR="004A62B3">
        <w:t xml:space="preserve"> </w:t>
      </w:r>
      <w:r w:rsidR="00254A6B">
        <w:t>Rocha</w:t>
      </w:r>
      <w:r w:rsidR="004A62B3">
        <w:t>,</w:t>
      </w:r>
      <w:r w:rsidR="00254A6B">
        <w:t xml:space="preserve"> Dr. Rene Galue,</w:t>
      </w:r>
      <w:r w:rsidR="004A62B3">
        <w:t xml:space="preserve"> </w:t>
      </w:r>
      <w:r>
        <w:t>residentes de cardiología clínica y c</w:t>
      </w:r>
      <w:r w:rsidR="006E7328">
        <w:t>ardiología infantil, angiología y</w:t>
      </w:r>
      <w:r>
        <w:t xml:space="preserve"> otros invitados.</w:t>
      </w:r>
    </w:p>
    <w:p w14:paraId="205E1C2D" w14:textId="77777777" w:rsidR="006554D7" w:rsidRPr="006554D7" w:rsidRDefault="006554D7" w:rsidP="006554D7">
      <w:pPr>
        <w:jc w:val="both"/>
      </w:pPr>
      <w:r w:rsidRPr="00946B47">
        <w:rPr>
          <w:b/>
          <w:bCs/>
        </w:rPr>
        <w:t>Interrogante del bloque actual:</w:t>
      </w:r>
      <w:r>
        <w:t xml:space="preserve"> En la ecografía vascular, </w:t>
      </w:r>
      <w:r w:rsidRPr="006554D7">
        <w:t>¿Cuál es la región anatómica (carotídea o femoral) que permite hacer diagnóstico de ateroesclerosis subclínica como predictor de riesgo cardiovascular?</w:t>
      </w:r>
    </w:p>
    <w:p w14:paraId="556BA4B7" w14:textId="77777777" w:rsidR="006554D7" w:rsidRPr="00946B47" w:rsidRDefault="006554D7" w:rsidP="006554D7">
      <w:r w:rsidRPr="00FC6685">
        <w:rPr>
          <w:b/>
          <w:bCs/>
          <w:lang w:val="es-ES"/>
        </w:rPr>
        <w:t>Área de revisión:</w:t>
      </w:r>
      <w:r>
        <w:rPr>
          <w:lang w:val="es-ES"/>
        </w:rPr>
        <w:t xml:space="preserve"> angiología.</w:t>
      </w:r>
    </w:p>
    <w:p w14:paraId="1D9AED6E" w14:textId="77777777" w:rsidR="006554D7" w:rsidRDefault="006554D7" w:rsidP="006554D7">
      <w:pPr>
        <w:rPr>
          <w:b/>
          <w:bCs/>
        </w:rPr>
      </w:pPr>
      <w:r w:rsidRPr="00946B47">
        <w:rPr>
          <w:b/>
          <w:bCs/>
        </w:rPr>
        <w:t>Estudio de revisión:</w:t>
      </w:r>
    </w:p>
    <w:p w14:paraId="5B934C7B" w14:textId="77777777" w:rsidR="0050179A" w:rsidRDefault="0050179A" w:rsidP="006554D7">
      <w:pPr>
        <w:rPr>
          <w:b/>
          <w:bCs/>
        </w:rPr>
      </w:pPr>
      <w:r w:rsidRPr="0050179A">
        <w:rPr>
          <w:b/>
          <w:bCs/>
          <w:noProof/>
          <w:lang w:eastAsia="es-VE"/>
        </w:rPr>
        <w:drawing>
          <wp:inline distT="0" distB="0" distL="0" distR="0" wp14:anchorId="424AA135" wp14:editId="0FCDF4E4">
            <wp:extent cx="5627792" cy="2047240"/>
            <wp:effectExtent l="0" t="0" r="0" b="0"/>
            <wp:docPr id="2" name="Imagen 1">
              <a:extLst xmlns:a="http://schemas.openxmlformats.org/drawingml/2006/main">
                <a:ext uri="{FF2B5EF4-FFF2-40B4-BE49-F238E27FC236}">
                  <a16:creationId xmlns:a16="http://schemas.microsoft.com/office/drawing/2014/main" id="{A62F5638-3681-4407-9AF8-6E90E5EE949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a:extLst>
                        <a:ext uri="{FF2B5EF4-FFF2-40B4-BE49-F238E27FC236}">
                          <a16:creationId xmlns:a16="http://schemas.microsoft.com/office/drawing/2014/main" id="{A62F5638-3681-4407-9AF8-6E90E5EE949B}"/>
                        </a:ext>
                      </a:extLst>
                    </pic:cNvPr>
                    <pic:cNvPicPr>
                      <a:picLocks noChangeAspect="1"/>
                    </pic:cNvPicPr>
                  </pic:nvPicPr>
                  <pic:blipFill rotWithShape="1">
                    <a:blip r:embed="rId5"/>
                    <a:srcRect l="14035" t="24789" r="20494" b="18997"/>
                    <a:stretch/>
                  </pic:blipFill>
                  <pic:spPr>
                    <a:xfrm>
                      <a:off x="0" y="0"/>
                      <a:ext cx="5683973" cy="2067677"/>
                    </a:xfrm>
                    <a:prstGeom prst="rect">
                      <a:avLst/>
                    </a:prstGeom>
                  </pic:spPr>
                </pic:pic>
              </a:graphicData>
            </a:graphic>
          </wp:inline>
        </w:drawing>
      </w:r>
    </w:p>
    <w:p w14:paraId="2A9648C9" w14:textId="77777777" w:rsidR="00B54EF9" w:rsidRDefault="00B54EF9" w:rsidP="00C234CA">
      <w:pPr>
        <w:rPr>
          <w:b/>
          <w:bCs/>
        </w:rPr>
      </w:pPr>
    </w:p>
    <w:p w14:paraId="3CE9FB60" w14:textId="750A6374" w:rsidR="00C234CA" w:rsidRDefault="00C234CA" w:rsidP="00C234CA">
      <w:r w:rsidRPr="00946B47">
        <w:rPr>
          <w:b/>
          <w:bCs/>
        </w:rPr>
        <w:t>Tipo de estudio:</w:t>
      </w:r>
      <w:r>
        <w:t xml:space="preserve"> estudio prospectivo. </w:t>
      </w:r>
      <w:r w:rsidRPr="00FC6685">
        <w:rPr>
          <w:b/>
          <w:bCs/>
        </w:rPr>
        <w:t>Año de publicación</w:t>
      </w:r>
      <w:r>
        <w:t xml:space="preserve">: </w:t>
      </w:r>
      <w:r w:rsidR="00010EA6">
        <w:t>2007</w:t>
      </w:r>
      <w:r>
        <w:t xml:space="preserve">. </w:t>
      </w:r>
      <w:r w:rsidRPr="00FC6685">
        <w:rPr>
          <w:b/>
          <w:bCs/>
        </w:rPr>
        <w:t>Revista:</w:t>
      </w:r>
      <w:r>
        <w:t xml:space="preserve"> </w:t>
      </w:r>
      <w:proofErr w:type="spellStart"/>
      <w:r w:rsidR="00010EA6">
        <w:t>Kardiol</w:t>
      </w:r>
      <w:proofErr w:type="spellEnd"/>
      <w:r w:rsidR="00010EA6">
        <w:t xml:space="preserve"> Pol</w:t>
      </w:r>
      <w:r>
        <w:t>.</w:t>
      </w:r>
    </w:p>
    <w:p w14:paraId="775D72E7" w14:textId="6273135F" w:rsidR="00F00CB4" w:rsidRPr="00F00CB4" w:rsidRDefault="00F00CB4" w:rsidP="00F00CB4">
      <w:pPr>
        <w:rPr>
          <w:b/>
          <w:bCs/>
        </w:rPr>
      </w:pPr>
      <w:r w:rsidRPr="000075EB">
        <w:rPr>
          <w:b/>
          <w:bCs/>
        </w:rPr>
        <w:t>APORTES DEL GRUPO:</w:t>
      </w:r>
    </w:p>
    <w:p w14:paraId="570E10BC" w14:textId="77777777" w:rsidR="003852AB" w:rsidRDefault="00F00CB4" w:rsidP="00FF1E9A">
      <w:pPr>
        <w:pStyle w:val="Prrafodelista"/>
        <w:numPr>
          <w:ilvl w:val="0"/>
          <w:numId w:val="1"/>
        </w:numPr>
        <w:jc w:val="both"/>
      </w:pPr>
      <w:r w:rsidRPr="00F00CB4">
        <w:t>El presente estudio SI responde a la interrogante planteada, ya que según estos resultados es más útil realizar ecografía femoral para predecir EAC.</w:t>
      </w:r>
    </w:p>
    <w:p w14:paraId="51A4F036" w14:textId="77777777" w:rsidR="003852AB" w:rsidRDefault="00F00CB4" w:rsidP="00FF1E9A">
      <w:pPr>
        <w:pStyle w:val="Prrafodelista"/>
        <w:numPr>
          <w:ilvl w:val="0"/>
          <w:numId w:val="1"/>
        </w:numPr>
        <w:jc w:val="both"/>
      </w:pPr>
      <w:r w:rsidRPr="00F00CB4">
        <w:t>Sin embargo, al igual que en estudios anteriormente expuestos no podemos despreciar la evaluación de las arterias carótidas, ya como observamos en la tabla IV por cada mm que incrementa el grosor de placa en la ACI aumenta el riesgo de EAC.</w:t>
      </w:r>
    </w:p>
    <w:p w14:paraId="3FA02162" w14:textId="71FAB3D8" w:rsidR="003852AB" w:rsidRDefault="000323B4" w:rsidP="00FF1E9A">
      <w:pPr>
        <w:pStyle w:val="Prrafodelista"/>
        <w:numPr>
          <w:ilvl w:val="0"/>
          <w:numId w:val="1"/>
        </w:numPr>
        <w:jc w:val="both"/>
      </w:pPr>
      <w:r w:rsidRPr="000323B4">
        <w:t xml:space="preserve">Es de acotar que el 56,3% de los pacientes del estudio ya había </w:t>
      </w:r>
      <w:r w:rsidR="00220F56" w:rsidRPr="000323B4">
        <w:t>presentado</w:t>
      </w:r>
      <w:r w:rsidRPr="000323B4">
        <w:t xml:space="preserve"> algún evento cardiovascular (IM) por lo cual no podemos habla</w:t>
      </w:r>
      <w:r w:rsidR="003852AB">
        <w:t>r de ateroesclerosis subclínica.</w:t>
      </w:r>
    </w:p>
    <w:p w14:paraId="7D2D774D" w14:textId="77777777" w:rsidR="00FF1E9A" w:rsidRDefault="000323B4" w:rsidP="00FF1E9A">
      <w:pPr>
        <w:pStyle w:val="Prrafodelista"/>
        <w:numPr>
          <w:ilvl w:val="0"/>
          <w:numId w:val="1"/>
        </w:numPr>
        <w:jc w:val="both"/>
      </w:pPr>
      <w:r w:rsidRPr="000323B4">
        <w:t>Una limitante de este estudio es el tamaño de la muestra, sin embargo su metodología es fácilmente reproducible a mayor escala.</w:t>
      </w:r>
    </w:p>
    <w:p w14:paraId="7B9A2E25" w14:textId="2D5FE1B1" w:rsidR="00220F56" w:rsidRDefault="000323B4" w:rsidP="00F0623E">
      <w:pPr>
        <w:pStyle w:val="Prrafodelista"/>
        <w:numPr>
          <w:ilvl w:val="0"/>
          <w:numId w:val="1"/>
        </w:numPr>
        <w:jc w:val="both"/>
      </w:pPr>
      <w:r w:rsidRPr="000323B4">
        <w:t xml:space="preserve">Es por ello </w:t>
      </w:r>
      <w:proofErr w:type="gramStart"/>
      <w:r w:rsidRPr="000323B4">
        <w:t>que</w:t>
      </w:r>
      <w:proofErr w:type="gramEnd"/>
      <w:r w:rsidRPr="000323B4">
        <w:t xml:space="preserve"> como grupo, creemos que en Ascardio por la disponibilidad del recurso humano y ecográfico es factible la realización de un estudio similar en nuestra població</w:t>
      </w:r>
      <w:r w:rsidR="00B54EF9">
        <w:t>n.</w:t>
      </w:r>
    </w:p>
    <w:p w14:paraId="5A04DAD9" w14:textId="19C6D305" w:rsidR="00F0623E" w:rsidRPr="00B54EF9" w:rsidRDefault="00F0623E" w:rsidP="00F0623E">
      <w:pPr>
        <w:rPr>
          <w:b/>
          <w:bCs/>
        </w:rPr>
      </w:pPr>
      <w:bookmarkStart w:id="0" w:name="_GoBack"/>
      <w:r w:rsidRPr="00B54EF9">
        <w:rPr>
          <w:b/>
          <w:bCs/>
        </w:rPr>
        <w:lastRenderedPageBreak/>
        <w:t>Sugerencias realizadas durante la presentación:</w:t>
      </w:r>
    </w:p>
    <w:bookmarkEnd w:id="0"/>
    <w:p w14:paraId="074C976B" w14:textId="72CE4A82" w:rsidR="005463AA" w:rsidRDefault="003119B6" w:rsidP="00BE6BE9">
      <w:pPr>
        <w:pStyle w:val="Prrafodelista"/>
        <w:numPr>
          <w:ilvl w:val="0"/>
          <w:numId w:val="2"/>
        </w:numPr>
        <w:jc w:val="both"/>
      </w:pPr>
      <w:r>
        <w:t>Al momento de la interpretación de los resultados la Dra. Infante realiza importante comentario</w:t>
      </w:r>
      <w:r w:rsidR="00D273C5">
        <w:t xml:space="preserve"> sobre la manera correcta de interpretar el </w:t>
      </w:r>
      <w:proofErr w:type="spellStart"/>
      <w:r w:rsidR="00D273C5">
        <w:t>Odds</w:t>
      </w:r>
      <w:proofErr w:type="spellEnd"/>
      <w:r w:rsidR="00D273C5">
        <w:t xml:space="preserve"> Ratio, haciendo énfasis en </w:t>
      </w:r>
      <w:r w:rsidR="00220F56">
        <w:t xml:space="preserve">no </w:t>
      </w:r>
      <w:r w:rsidR="00D273C5">
        <w:t xml:space="preserve">usar la palabra riesgo </w:t>
      </w:r>
      <w:r w:rsidR="00220F56">
        <w:t>ni</w:t>
      </w:r>
      <w:r w:rsidR="00D273C5">
        <w:t xml:space="preserve"> probabilidad, debido a que ya el evento </w:t>
      </w:r>
      <w:r w:rsidR="00220F56">
        <w:t xml:space="preserve">ocurrió, sino correlacionar con la presencia del mismo o la ocurrencia del mismo. Ej.: TABLA III: los pacientes que tuvieron la presencia de placa ateroesclerótica en la arteria femoral izquierda tuvieron </w:t>
      </w:r>
      <w:r w:rsidR="00B54EF9">
        <w:t>2 veces más presencia de enfermedad arterial coronaria significativa</w:t>
      </w:r>
      <w:r w:rsidR="00D273C5">
        <w:t>.</w:t>
      </w:r>
    </w:p>
    <w:p w14:paraId="20599C85" w14:textId="13A19691" w:rsidR="001720E8" w:rsidRDefault="001720E8" w:rsidP="001720E8">
      <w:pPr>
        <w:pStyle w:val="Prrafodelista"/>
        <w:numPr>
          <w:ilvl w:val="0"/>
          <w:numId w:val="2"/>
        </w:numPr>
        <w:jc w:val="both"/>
      </w:pPr>
      <w:r>
        <w:t>La Dra</w:t>
      </w:r>
      <w:r w:rsidR="00B54EF9">
        <w:t>.</w:t>
      </w:r>
      <w:r>
        <w:t xml:space="preserve"> Infante y el Dr. Rocha sugieren incluir el estudio de ecografía </w:t>
      </w:r>
      <w:proofErr w:type="spellStart"/>
      <w:r w:rsidR="00B54EF9">
        <w:t>arterial</w:t>
      </w:r>
      <w:proofErr w:type="spellEnd"/>
      <w:r>
        <w:t xml:space="preserve"> femoral como parte de la consulta </w:t>
      </w:r>
      <w:r w:rsidR="00B54EF9">
        <w:t xml:space="preserve">de </w:t>
      </w:r>
      <w:proofErr w:type="spellStart"/>
      <w:r>
        <w:t>pre</w:t>
      </w:r>
      <w:r w:rsidR="00B54EF9">
        <w:t>-</w:t>
      </w:r>
      <w:r>
        <w:t>cateterismo</w:t>
      </w:r>
      <w:proofErr w:type="spellEnd"/>
      <w:r w:rsidR="00B54EF9">
        <w:t>, y</w:t>
      </w:r>
      <w:r>
        <w:t xml:space="preserve"> además de la realización de ITB.</w:t>
      </w:r>
    </w:p>
    <w:p w14:paraId="28D65A15" w14:textId="20855930" w:rsidR="001720E8" w:rsidRDefault="001720E8" w:rsidP="005463AA">
      <w:pPr>
        <w:pStyle w:val="Prrafodelista"/>
        <w:numPr>
          <w:ilvl w:val="0"/>
          <w:numId w:val="2"/>
        </w:numPr>
        <w:jc w:val="both"/>
      </w:pPr>
      <w:r>
        <w:t xml:space="preserve">En la lista de cotejo en el ítem </w:t>
      </w:r>
      <w:r w:rsidR="00BE086A">
        <w:t xml:space="preserve">14: </w:t>
      </w:r>
      <w:r w:rsidR="00BE086A" w:rsidRPr="00B54EF9">
        <w:rPr>
          <w:bCs/>
        </w:rPr>
        <w:t>a partir del resultado del estudio, usted sugeriría a su paciente no exponerse al factor causal?</w:t>
      </w:r>
      <w:r w:rsidR="00254A6B" w:rsidRPr="00B54EF9">
        <w:rPr>
          <w:bCs/>
        </w:rPr>
        <w:t xml:space="preserve"> Se coloco no aplica y la razón es porque no es un estudio de causalidad</w:t>
      </w:r>
      <w:r w:rsidR="00B54EF9" w:rsidRPr="00B54EF9">
        <w:rPr>
          <w:bCs/>
        </w:rPr>
        <w:t xml:space="preserve"> y no hay un factor causal</w:t>
      </w:r>
      <w:r w:rsidR="00254A6B" w:rsidRPr="00B54EF9">
        <w:rPr>
          <w:bCs/>
        </w:rPr>
        <w:t>.</w:t>
      </w:r>
    </w:p>
    <w:sectPr w:rsidR="001720E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15324F"/>
    <w:multiLevelType w:val="hybridMultilevel"/>
    <w:tmpl w:val="63808482"/>
    <w:lvl w:ilvl="0" w:tplc="200A000F">
      <w:start w:val="1"/>
      <w:numFmt w:val="decimal"/>
      <w:lvlText w:val="%1."/>
      <w:lvlJc w:val="left"/>
      <w:pPr>
        <w:ind w:left="720" w:hanging="360"/>
      </w:p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1" w15:restartNumberingAfterBreak="0">
    <w:nsid w:val="728777CF"/>
    <w:multiLevelType w:val="hybridMultilevel"/>
    <w:tmpl w:val="48D21F4C"/>
    <w:lvl w:ilvl="0" w:tplc="200A000F">
      <w:start w:val="1"/>
      <w:numFmt w:val="decimal"/>
      <w:lvlText w:val="%1."/>
      <w:lvlJc w:val="left"/>
      <w:pPr>
        <w:ind w:left="720" w:hanging="360"/>
      </w:p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46B47"/>
    <w:rsid w:val="000075EB"/>
    <w:rsid w:val="00010EA6"/>
    <w:rsid w:val="000323B4"/>
    <w:rsid w:val="000A7557"/>
    <w:rsid w:val="000E2A14"/>
    <w:rsid w:val="001720E8"/>
    <w:rsid w:val="001F2247"/>
    <w:rsid w:val="00220F56"/>
    <w:rsid w:val="00254A6B"/>
    <w:rsid w:val="003119B6"/>
    <w:rsid w:val="003852AB"/>
    <w:rsid w:val="004A62B3"/>
    <w:rsid w:val="0050179A"/>
    <w:rsid w:val="005462FA"/>
    <w:rsid w:val="005463AA"/>
    <w:rsid w:val="006554D7"/>
    <w:rsid w:val="006E7328"/>
    <w:rsid w:val="00704344"/>
    <w:rsid w:val="007201EB"/>
    <w:rsid w:val="00862185"/>
    <w:rsid w:val="00946B47"/>
    <w:rsid w:val="00B54EF9"/>
    <w:rsid w:val="00BB5478"/>
    <w:rsid w:val="00BE086A"/>
    <w:rsid w:val="00BE6BE9"/>
    <w:rsid w:val="00C234CA"/>
    <w:rsid w:val="00D10E38"/>
    <w:rsid w:val="00D273C5"/>
    <w:rsid w:val="00EF38F5"/>
    <w:rsid w:val="00F00CB4"/>
    <w:rsid w:val="00F0623E"/>
    <w:rsid w:val="00FC6685"/>
    <w:rsid w:val="00FF1E9A"/>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076F2"/>
  <w15:docId w15:val="{93E6DE03-515F-47D9-8B4C-F5B8C9171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V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704344"/>
    <w:pPr>
      <w:spacing w:before="100" w:beforeAutospacing="1" w:after="100" w:afterAutospacing="1" w:line="240" w:lineRule="auto"/>
    </w:pPr>
    <w:rPr>
      <w:rFonts w:ascii="Times New Roman" w:eastAsia="Times New Roman" w:hAnsi="Times New Roman" w:cs="Times New Roman"/>
      <w:sz w:val="24"/>
      <w:szCs w:val="24"/>
      <w:lang w:eastAsia="es-VE"/>
    </w:rPr>
  </w:style>
  <w:style w:type="paragraph" w:styleId="Textodeglobo">
    <w:name w:val="Balloon Text"/>
    <w:basedOn w:val="Normal"/>
    <w:link w:val="TextodegloboCar"/>
    <w:uiPriority w:val="99"/>
    <w:semiHidden/>
    <w:unhideWhenUsed/>
    <w:rsid w:val="00BE6BE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E6BE9"/>
    <w:rPr>
      <w:rFonts w:ascii="Tahoma" w:hAnsi="Tahoma" w:cs="Tahoma"/>
      <w:sz w:val="16"/>
      <w:szCs w:val="16"/>
    </w:rPr>
  </w:style>
  <w:style w:type="paragraph" w:styleId="Prrafodelista">
    <w:name w:val="List Paragraph"/>
    <w:basedOn w:val="Normal"/>
    <w:uiPriority w:val="34"/>
    <w:qFormat/>
    <w:rsid w:val="00F062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8606149">
      <w:bodyDiv w:val="1"/>
      <w:marLeft w:val="0"/>
      <w:marRight w:val="0"/>
      <w:marTop w:val="0"/>
      <w:marBottom w:val="0"/>
      <w:divBdr>
        <w:top w:val="none" w:sz="0" w:space="0" w:color="auto"/>
        <w:left w:val="none" w:sz="0" w:space="0" w:color="auto"/>
        <w:bottom w:val="none" w:sz="0" w:space="0" w:color="auto"/>
        <w:right w:val="none" w:sz="0" w:space="0" w:color="auto"/>
      </w:divBdr>
    </w:div>
    <w:div w:id="522015487">
      <w:bodyDiv w:val="1"/>
      <w:marLeft w:val="0"/>
      <w:marRight w:val="0"/>
      <w:marTop w:val="0"/>
      <w:marBottom w:val="0"/>
      <w:divBdr>
        <w:top w:val="none" w:sz="0" w:space="0" w:color="auto"/>
        <w:left w:val="none" w:sz="0" w:space="0" w:color="auto"/>
        <w:bottom w:val="none" w:sz="0" w:space="0" w:color="auto"/>
        <w:right w:val="none" w:sz="0" w:space="0" w:color="auto"/>
      </w:divBdr>
    </w:div>
    <w:div w:id="676275174">
      <w:bodyDiv w:val="1"/>
      <w:marLeft w:val="0"/>
      <w:marRight w:val="0"/>
      <w:marTop w:val="0"/>
      <w:marBottom w:val="0"/>
      <w:divBdr>
        <w:top w:val="none" w:sz="0" w:space="0" w:color="auto"/>
        <w:left w:val="none" w:sz="0" w:space="0" w:color="auto"/>
        <w:bottom w:val="none" w:sz="0" w:space="0" w:color="auto"/>
        <w:right w:val="none" w:sz="0" w:space="0" w:color="auto"/>
      </w:divBdr>
    </w:div>
    <w:div w:id="920021621">
      <w:bodyDiv w:val="1"/>
      <w:marLeft w:val="0"/>
      <w:marRight w:val="0"/>
      <w:marTop w:val="0"/>
      <w:marBottom w:val="0"/>
      <w:divBdr>
        <w:top w:val="none" w:sz="0" w:space="0" w:color="auto"/>
        <w:left w:val="none" w:sz="0" w:space="0" w:color="auto"/>
        <w:bottom w:val="none" w:sz="0" w:space="0" w:color="auto"/>
        <w:right w:val="none" w:sz="0" w:space="0" w:color="auto"/>
      </w:divBdr>
    </w:div>
    <w:div w:id="1912156504">
      <w:bodyDiv w:val="1"/>
      <w:marLeft w:val="0"/>
      <w:marRight w:val="0"/>
      <w:marTop w:val="0"/>
      <w:marBottom w:val="0"/>
      <w:divBdr>
        <w:top w:val="none" w:sz="0" w:space="0" w:color="auto"/>
        <w:left w:val="none" w:sz="0" w:space="0" w:color="auto"/>
        <w:bottom w:val="none" w:sz="0" w:space="0" w:color="auto"/>
        <w:right w:val="none" w:sz="0" w:space="0" w:color="auto"/>
      </w:divBdr>
    </w:div>
    <w:div w:id="1984190114">
      <w:bodyDiv w:val="1"/>
      <w:marLeft w:val="0"/>
      <w:marRight w:val="0"/>
      <w:marTop w:val="0"/>
      <w:marBottom w:val="0"/>
      <w:divBdr>
        <w:top w:val="none" w:sz="0" w:space="0" w:color="auto"/>
        <w:left w:val="none" w:sz="0" w:space="0" w:color="auto"/>
        <w:bottom w:val="none" w:sz="0" w:space="0" w:color="auto"/>
        <w:right w:val="none" w:sz="0" w:space="0" w:color="auto"/>
      </w:divBdr>
    </w:div>
    <w:div w:id="2064794118">
      <w:bodyDiv w:val="1"/>
      <w:marLeft w:val="0"/>
      <w:marRight w:val="0"/>
      <w:marTop w:val="0"/>
      <w:marBottom w:val="0"/>
      <w:divBdr>
        <w:top w:val="none" w:sz="0" w:space="0" w:color="auto"/>
        <w:left w:val="none" w:sz="0" w:space="0" w:color="auto"/>
        <w:bottom w:val="none" w:sz="0" w:space="0" w:color="auto"/>
        <w:right w:val="none" w:sz="0" w:space="0" w:color="auto"/>
      </w:divBdr>
    </w:div>
    <w:div w:id="2114326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415</Words>
  <Characters>2283</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rikel</dc:creator>
  <cp:lastModifiedBy>rikel</cp:lastModifiedBy>
  <cp:revision>2</cp:revision>
  <dcterms:created xsi:type="dcterms:W3CDTF">2020-02-20T03:11:00Z</dcterms:created>
  <dcterms:modified xsi:type="dcterms:W3CDTF">2020-02-20T03:11:00Z</dcterms:modified>
</cp:coreProperties>
</file>