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A8" w:rsidRPr="00C824D5" w:rsidRDefault="00A768A8" w:rsidP="00C824D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824D5">
        <w:rPr>
          <w:rFonts w:ascii="Times New Roman" w:hAnsi="Times New Roman" w:cs="Times New Roman"/>
          <w:b/>
          <w:bCs/>
          <w:u w:val="single"/>
        </w:rPr>
        <w:t>RELATORIA</w:t>
      </w:r>
      <w:r w:rsidRPr="00C824D5">
        <w:rPr>
          <w:rFonts w:ascii="Times New Roman" w:hAnsi="Times New Roman" w:cs="Times New Roman"/>
          <w:b/>
          <w:bCs/>
          <w:u w:val="single"/>
        </w:rPr>
        <w:br/>
      </w:r>
      <w:r w:rsidRPr="00C824D5">
        <w:rPr>
          <w:rFonts w:ascii="Times New Roman" w:hAnsi="Times New Roman" w:cs="Times New Roman"/>
          <w:b/>
          <w:u w:val="single"/>
        </w:rPr>
        <w:t xml:space="preserve">FICHA MERIDIANA: </w:t>
      </w:r>
      <w:r w:rsidRPr="00C824D5">
        <w:rPr>
          <w:rFonts w:ascii="Times New Roman" w:hAnsi="Times New Roman" w:cs="Times New Roman"/>
          <w:b/>
          <w:bCs/>
          <w:u w:val="single"/>
        </w:rPr>
        <w:t>EVIDENCIA CIENTÍFICA</w:t>
      </w:r>
    </w:p>
    <w:p w:rsidR="00C126AB" w:rsidRPr="00C824D5" w:rsidRDefault="00A768A8" w:rsidP="00C824D5">
      <w:pPr>
        <w:jc w:val="both"/>
        <w:rPr>
          <w:rFonts w:ascii="Times New Roman" w:hAnsi="Times New Roman" w:cs="Times New Roman"/>
        </w:rPr>
      </w:pPr>
      <w:r w:rsidRPr="00C824D5">
        <w:rPr>
          <w:rFonts w:ascii="Times New Roman" w:hAnsi="Times New Roman" w:cs="Times New Roman"/>
          <w:b/>
          <w:bCs/>
        </w:rPr>
        <w:t xml:space="preserve">Fecha: </w:t>
      </w:r>
      <w:r w:rsidRPr="00C824D5">
        <w:rPr>
          <w:rFonts w:ascii="Times New Roman" w:hAnsi="Times New Roman" w:cs="Times New Roman"/>
        </w:rPr>
        <w:t>lunes,</w:t>
      </w:r>
      <w:r w:rsidRPr="00C824D5">
        <w:rPr>
          <w:rFonts w:ascii="Times New Roman" w:hAnsi="Times New Roman" w:cs="Times New Roman"/>
          <w:b/>
          <w:bCs/>
        </w:rPr>
        <w:t xml:space="preserve"> </w:t>
      </w:r>
      <w:r w:rsidRPr="00C824D5">
        <w:rPr>
          <w:rFonts w:ascii="Times New Roman" w:hAnsi="Times New Roman" w:cs="Times New Roman"/>
        </w:rPr>
        <w:t>0</w:t>
      </w:r>
      <w:r w:rsidR="00C126AB" w:rsidRPr="00C824D5">
        <w:rPr>
          <w:rFonts w:ascii="Times New Roman" w:hAnsi="Times New Roman" w:cs="Times New Roman"/>
        </w:rPr>
        <w:t>2</w:t>
      </w:r>
      <w:r w:rsidRPr="00C824D5">
        <w:rPr>
          <w:rFonts w:ascii="Times New Roman" w:hAnsi="Times New Roman" w:cs="Times New Roman"/>
        </w:rPr>
        <w:t xml:space="preserve"> de </w:t>
      </w:r>
      <w:r w:rsidR="00C126AB" w:rsidRPr="00C824D5">
        <w:rPr>
          <w:rFonts w:ascii="Times New Roman" w:hAnsi="Times New Roman" w:cs="Times New Roman"/>
        </w:rPr>
        <w:t>agosto de 2021</w:t>
      </w:r>
      <w:r w:rsidRPr="00C824D5">
        <w:rPr>
          <w:rFonts w:ascii="Times New Roman" w:hAnsi="Times New Roman" w:cs="Times New Roman"/>
        </w:rPr>
        <w:t xml:space="preserve">. </w:t>
      </w:r>
      <w:r w:rsidRPr="00C824D5">
        <w:rPr>
          <w:rFonts w:ascii="Times New Roman" w:hAnsi="Times New Roman" w:cs="Times New Roman"/>
          <w:b/>
          <w:bCs/>
        </w:rPr>
        <w:t xml:space="preserve">Hora: </w:t>
      </w:r>
      <w:r w:rsidRPr="00C824D5">
        <w:rPr>
          <w:rFonts w:ascii="Times New Roman" w:hAnsi="Times New Roman" w:cs="Times New Roman"/>
        </w:rPr>
        <w:t xml:space="preserve">12:30pm a 2:00pm. </w:t>
      </w:r>
      <w:r w:rsidRPr="00C824D5">
        <w:rPr>
          <w:rFonts w:ascii="Times New Roman" w:hAnsi="Times New Roman" w:cs="Times New Roman"/>
          <w:b/>
          <w:bCs/>
        </w:rPr>
        <w:t>Lugar:</w:t>
      </w:r>
      <w:r w:rsidRPr="00C824D5">
        <w:rPr>
          <w:rFonts w:ascii="Times New Roman" w:hAnsi="Times New Roman" w:cs="Times New Roman"/>
        </w:rPr>
        <w:t xml:space="preserve"> Sala de Conferencias CCRCO-Ascardio.</w:t>
      </w:r>
      <w:r w:rsidRPr="00C824D5">
        <w:rPr>
          <w:rFonts w:ascii="Times New Roman" w:hAnsi="Times New Roman" w:cs="Times New Roman"/>
        </w:rPr>
        <w:br/>
      </w:r>
      <w:r w:rsidRPr="00C824D5">
        <w:rPr>
          <w:rFonts w:ascii="Times New Roman" w:hAnsi="Times New Roman" w:cs="Times New Roman"/>
          <w:b/>
          <w:bCs/>
        </w:rPr>
        <w:t>Responsable</w:t>
      </w:r>
      <w:r w:rsidR="00C824D5">
        <w:rPr>
          <w:rFonts w:ascii="Times New Roman" w:hAnsi="Times New Roman" w:cs="Times New Roman"/>
          <w:b/>
          <w:bCs/>
        </w:rPr>
        <w:t xml:space="preserve">: </w:t>
      </w:r>
      <w:r w:rsidRPr="00C824D5">
        <w:rPr>
          <w:rFonts w:ascii="Times New Roman" w:hAnsi="Times New Roman" w:cs="Times New Roman"/>
          <w:b/>
          <w:bCs/>
        </w:rPr>
        <w:t>Grupo 0</w:t>
      </w:r>
      <w:r w:rsidR="00C824D5">
        <w:rPr>
          <w:rFonts w:ascii="Times New Roman" w:hAnsi="Times New Roman" w:cs="Times New Roman"/>
          <w:b/>
          <w:bCs/>
        </w:rPr>
        <w:t xml:space="preserve">7, postgrado de Cardiología Clínica. </w:t>
      </w:r>
      <w:r w:rsidRPr="00C824D5">
        <w:rPr>
          <w:rFonts w:ascii="Times New Roman" w:hAnsi="Times New Roman" w:cs="Times New Roman"/>
        </w:rPr>
        <w:t xml:space="preserve"> </w:t>
      </w:r>
    </w:p>
    <w:p w:rsidR="00C126AB" w:rsidRPr="00C824D5" w:rsidRDefault="00A768A8" w:rsidP="00C824D5">
      <w:pPr>
        <w:jc w:val="both"/>
        <w:rPr>
          <w:rFonts w:ascii="Times New Roman" w:hAnsi="Times New Roman" w:cs="Times New Roman"/>
          <w:b/>
          <w:bCs/>
        </w:rPr>
      </w:pPr>
      <w:r w:rsidRPr="00C824D5">
        <w:rPr>
          <w:rFonts w:ascii="Times New Roman" w:hAnsi="Times New Roman" w:cs="Times New Roman"/>
          <w:b/>
          <w:bCs/>
        </w:rPr>
        <w:t xml:space="preserve">Ponente: </w:t>
      </w:r>
      <w:r w:rsidR="00C126AB" w:rsidRPr="00C824D5">
        <w:rPr>
          <w:rFonts w:ascii="Times New Roman" w:hAnsi="Times New Roman" w:cs="Times New Roman"/>
          <w:b/>
          <w:bCs/>
        </w:rPr>
        <w:t xml:space="preserve">Adriana Mogollón </w:t>
      </w:r>
      <w:r w:rsidRPr="00C824D5">
        <w:rPr>
          <w:rFonts w:ascii="Times New Roman" w:hAnsi="Times New Roman" w:cs="Times New Roman"/>
          <w:b/>
          <w:bCs/>
        </w:rPr>
        <w:t>(R</w:t>
      </w:r>
      <w:r w:rsidR="00C824D5">
        <w:rPr>
          <w:rFonts w:ascii="Times New Roman" w:hAnsi="Times New Roman" w:cs="Times New Roman"/>
          <w:b/>
          <w:bCs/>
        </w:rPr>
        <w:t>esidente de primer año</w:t>
      </w:r>
      <w:r w:rsidRPr="00C824D5">
        <w:rPr>
          <w:rFonts w:ascii="Times New Roman" w:hAnsi="Times New Roman" w:cs="Times New Roman"/>
          <w:b/>
          <w:bCs/>
        </w:rPr>
        <w:t>)</w:t>
      </w:r>
      <w:r w:rsidR="00C126AB" w:rsidRPr="00C824D5">
        <w:rPr>
          <w:rFonts w:ascii="Times New Roman" w:hAnsi="Times New Roman" w:cs="Times New Roman"/>
          <w:b/>
          <w:bCs/>
        </w:rPr>
        <w:t>.</w:t>
      </w:r>
    </w:p>
    <w:p w:rsidR="00C126AB" w:rsidRPr="00C824D5" w:rsidRDefault="00A768A8" w:rsidP="00C824D5">
      <w:pPr>
        <w:jc w:val="both"/>
        <w:rPr>
          <w:rFonts w:ascii="Times New Roman" w:hAnsi="Times New Roman" w:cs="Times New Roman"/>
          <w:b/>
          <w:bCs/>
        </w:rPr>
      </w:pPr>
      <w:r w:rsidRPr="00C824D5">
        <w:rPr>
          <w:rFonts w:ascii="Times New Roman" w:hAnsi="Times New Roman" w:cs="Times New Roman"/>
          <w:b/>
          <w:bCs/>
        </w:rPr>
        <w:t xml:space="preserve">Relator: </w:t>
      </w:r>
      <w:r w:rsidR="00C126AB" w:rsidRPr="00C824D5">
        <w:rPr>
          <w:rFonts w:ascii="Times New Roman" w:hAnsi="Times New Roman" w:cs="Times New Roman"/>
          <w:b/>
          <w:bCs/>
        </w:rPr>
        <w:t>Aiza Gauna (</w:t>
      </w:r>
      <w:r w:rsidR="00C824D5" w:rsidRPr="00C824D5">
        <w:rPr>
          <w:rFonts w:ascii="Times New Roman" w:hAnsi="Times New Roman" w:cs="Times New Roman"/>
          <w:b/>
          <w:bCs/>
        </w:rPr>
        <w:t>R</w:t>
      </w:r>
      <w:r w:rsidR="00C824D5">
        <w:rPr>
          <w:rFonts w:ascii="Times New Roman" w:hAnsi="Times New Roman" w:cs="Times New Roman"/>
          <w:b/>
          <w:bCs/>
        </w:rPr>
        <w:t>esidente de terce</w:t>
      </w:r>
      <w:r w:rsidR="00C824D5">
        <w:rPr>
          <w:rFonts w:ascii="Times New Roman" w:hAnsi="Times New Roman" w:cs="Times New Roman"/>
          <w:b/>
          <w:bCs/>
        </w:rPr>
        <w:t>r año</w:t>
      </w:r>
      <w:r w:rsidR="00C126AB" w:rsidRPr="00C824D5">
        <w:rPr>
          <w:rFonts w:ascii="Times New Roman" w:hAnsi="Times New Roman" w:cs="Times New Roman"/>
          <w:b/>
          <w:bCs/>
        </w:rPr>
        <w:t>).</w:t>
      </w:r>
    </w:p>
    <w:p w:rsidR="00C126AB" w:rsidRPr="00C824D5" w:rsidRDefault="00C126AB" w:rsidP="00C824D5">
      <w:pPr>
        <w:jc w:val="both"/>
        <w:rPr>
          <w:rFonts w:ascii="Times New Roman" w:hAnsi="Times New Roman" w:cs="Times New Roman"/>
        </w:rPr>
      </w:pPr>
      <w:r w:rsidRPr="00C824D5">
        <w:rPr>
          <w:rFonts w:ascii="Times New Roman" w:hAnsi="Times New Roman" w:cs="Times New Roman"/>
        </w:rPr>
        <w:t xml:space="preserve">José Luis </w:t>
      </w:r>
      <w:r w:rsidRPr="00F0398C">
        <w:rPr>
          <w:rFonts w:ascii="Times New Roman" w:hAnsi="Times New Roman" w:cs="Times New Roman"/>
        </w:rPr>
        <w:t>Nava</w:t>
      </w:r>
      <w:r w:rsidRPr="00F0398C">
        <w:rPr>
          <w:rFonts w:ascii="Times New Roman" w:hAnsi="Times New Roman" w:cs="Times New Roman"/>
          <w:b/>
        </w:rPr>
        <w:t xml:space="preserve"> (</w:t>
      </w:r>
      <w:r w:rsidR="00C824D5" w:rsidRPr="00F0398C">
        <w:rPr>
          <w:rFonts w:ascii="Times New Roman" w:hAnsi="Times New Roman" w:cs="Times New Roman"/>
          <w:b/>
          <w:bCs/>
        </w:rPr>
        <w:t>R</w:t>
      </w:r>
      <w:r w:rsidR="00C824D5" w:rsidRPr="00F0398C">
        <w:rPr>
          <w:rFonts w:ascii="Times New Roman" w:hAnsi="Times New Roman" w:cs="Times New Roman"/>
          <w:b/>
          <w:bCs/>
        </w:rPr>
        <w:t>esidente de terc</w:t>
      </w:r>
      <w:r w:rsidR="00C824D5" w:rsidRPr="00F0398C">
        <w:rPr>
          <w:rFonts w:ascii="Times New Roman" w:hAnsi="Times New Roman" w:cs="Times New Roman"/>
          <w:b/>
          <w:bCs/>
        </w:rPr>
        <w:t>er año</w:t>
      </w:r>
      <w:r w:rsidR="00A768A8" w:rsidRPr="00F0398C">
        <w:rPr>
          <w:rFonts w:ascii="Times New Roman" w:hAnsi="Times New Roman" w:cs="Times New Roman"/>
          <w:b/>
        </w:rPr>
        <w:t>)</w:t>
      </w:r>
      <w:r w:rsidRPr="00F0398C">
        <w:rPr>
          <w:rFonts w:ascii="Times New Roman" w:hAnsi="Times New Roman" w:cs="Times New Roman"/>
          <w:b/>
        </w:rPr>
        <w:t>.</w:t>
      </w:r>
    </w:p>
    <w:p w:rsidR="00A768A8" w:rsidRPr="00C824D5" w:rsidRDefault="00C824D5" w:rsidP="00C82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Martin Meléndez </w:t>
      </w:r>
      <w:r w:rsidRPr="00F0398C">
        <w:rPr>
          <w:rFonts w:ascii="Times New Roman" w:hAnsi="Times New Roman" w:cs="Times New Roman"/>
          <w:b/>
        </w:rPr>
        <w:t>(</w:t>
      </w:r>
      <w:r w:rsidRPr="00F0398C">
        <w:rPr>
          <w:rFonts w:ascii="Times New Roman" w:hAnsi="Times New Roman" w:cs="Times New Roman"/>
          <w:b/>
          <w:bCs/>
        </w:rPr>
        <w:t>R</w:t>
      </w:r>
      <w:r w:rsidRPr="00F0398C">
        <w:rPr>
          <w:rFonts w:ascii="Times New Roman" w:hAnsi="Times New Roman" w:cs="Times New Roman"/>
          <w:b/>
          <w:bCs/>
        </w:rPr>
        <w:t>esidente de segundo</w:t>
      </w:r>
      <w:r w:rsidRPr="00F0398C">
        <w:rPr>
          <w:rFonts w:ascii="Times New Roman" w:hAnsi="Times New Roman" w:cs="Times New Roman"/>
          <w:b/>
          <w:bCs/>
        </w:rPr>
        <w:t xml:space="preserve"> año</w:t>
      </w:r>
      <w:r w:rsidR="00A768A8" w:rsidRPr="00F0398C">
        <w:rPr>
          <w:rFonts w:ascii="Times New Roman" w:hAnsi="Times New Roman" w:cs="Times New Roman"/>
          <w:b/>
        </w:rPr>
        <w:t>).</w:t>
      </w:r>
    </w:p>
    <w:p w:rsidR="00A768A8" w:rsidRPr="00C824D5" w:rsidRDefault="00A768A8" w:rsidP="00C824D5">
      <w:pPr>
        <w:jc w:val="both"/>
        <w:rPr>
          <w:rFonts w:ascii="Times New Roman" w:hAnsi="Times New Roman" w:cs="Times New Roman"/>
        </w:rPr>
      </w:pPr>
      <w:r w:rsidRPr="00C824D5">
        <w:rPr>
          <w:rFonts w:ascii="Times New Roman" w:hAnsi="Times New Roman" w:cs="Times New Roman"/>
          <w:b/>
          <w:bCs/>
        </w:rPr>
        <w:t xml:space="preserve">Presentes: </w:t>
      </w:r>
      <w:r w:rsidRPr="00C824D5">
        <w:rPr>
          <w:rFonts w:ascii="Times New Roman" w:hAnsi="Times New Roman" w:cs="Times New Roman"/>
        </w:rPr>
        <w:t xml:space="preserve">Dra. Elizabeth Infante, Dra. Raquel González, </w:t>
      </w:r>
      <w:r w:rsidR="00460529" w:rsidRPr="00C824D5">
        <w:rPr>
          <w:rFonts w:ascii="Times New Roman" w:hAnsi="Times New Roman" w:cs="Times New Roman"/>
        </w:rPr>
        <w:t xml:space="preserve">Dr. Adelvi Pittia, Dr. Ronny Barrolleta, Dr. Reinaldo Ortiz, Dr. René Galué, </w:t>
      </w:r>
      <w:r w:rsidRPr="00C824D5">
        <w:rPr>
          <w:rFonts w:ascii="Times New Roman" w:hAnsi="Times New Roman" w:cs="Times New Roman"/>
        </w:rPr>
        <w:t>residentes de cardiología c</w:t>
      </w:r>
      <w:r w:rsidR="00460529" w:rsidRPr="00C824D5">
        <w:rPr>
          <w:rFonts w:ascii="Times New Roman" w:hAnsi="Times New Roman" w:cs="Times New Roman"/>
        </w:rPr>
        <w:t>línica y cardiología infantil</w:t>
      </w:r>
      <w:r w:rsidRPr="00C824D5">
        <w:rPr>
          <w:rFonts w:ascii="Times New Roman" w:hAnsi="Times New Roman" w:cs="Times New Roman"/>
        </w:rPr>
        <w:t xml:space="preserve"> y otros invitados.</w:t>
      </w:r>
    </w:p>
    <w:p w:rsidR="00A768A8" w:rsidRPr="00C824D5" w:rsidRDefault="00A768A8" w:rsidP="00C824D5">
      <w:pPr>
        <w:jc w:val="both"/>
        <w:rPr>
          <w:rFonts w:ascii="Times New Roman" w:hAnsi="Times New Roman" w:cs="Times New Roman"/>
          <w:lang w:val="es-419"/>
        </w:rPr>
      </w:pPr>
      <w:r w:rsidRPr="00C824D5">
        <w:rPr>
          <w:rFonts w:ascii="Times New Roman" w:hAnsi="Times New Roman" w:cs="Times New Roman"/>
          <w:b/>
          <w:bCs/>
        </w:rPr>
        <w:t>Interrogante del bloque actual:</w:t>
      </w:r>
      <w:r w:rsidRPr="00C824D5">
        <w:rPr>
          <w:rFonts w:ascii="Times New Roman" w:hAnsi="Times New Roman" w:cs="Times New Roman"/>
        </w:rPr>
        <w:t xml:space="preserve"> </w:t>
      </w:r>
      <w:r w:rsidR="000D02BD" w:rsidRPr="00C824D5">
        <w:rPr>
          <w:rFonts w:ascii="Times New Roman" w:hAnsi="Times New Roman" w:cs="Times New Roman"/>
          <w:lang w:val="es-419"/>
        </w:rPr>
        <w:t xml:space="preserve">“En el paciente con miocardiopatía dilatada no isquémica con FEVI severamente deprimida </w:t>
      </w:r>
      <w:r w:rsidR="000D02BD" w:rsidRPr="00C824D5">
        <w:rPr>
          <w:rFonts w:ascii="Times New Roman" w:hAnsi="Times New Roman" w:cs="Times New Roman"/>
          <w:i/>
          <w:iCs/>
          <w:lang w:val="es-419"/>
        </w:rPr>
        <w:t xml:space="preserve">¿Qué efecto tiene sobre la </w:t>
      </w:r>
      <w:r w:rsidR="000D02BD" w:rsidRPr="00C824D5">
        <w:rPr>
          <w:rFonts w:ascii="Times New Roman" w:hAnsi="Times New Roman" w:cs="Times New Roman"/>
          <w:lang w:val="es-419"/>
        </w:rPr>
        <w:t xml:space="preserve">mortalidad </w:t>
      </w:r>
      <w:r w:rsidR="000D02BD" w:rsidRPr="00C824D5">
        <w:rPr>
          <w:rFonts w:ascii="Times New Roman" w:hAnsi="Times New Roman" w:cs="Times New Roman"/>
          <w:i/>
          <w:iCs/>
          <w:lang w:val="es-419"/>
        </w:rPr>
        <w:t>el uso de desfibriladores automáticos implantables, para la prevención primaria de muerte súbita, en comparación al tratamiento antiarrítmico?”</w:t>
      </w:r>
    </w:p>
    <w:p w:rsidR="00A768A8" w:rsidRPr="00C824D5" w:rsidRDefault="00A768A8" w:rsidP="00C824D5">
      <w:pPr>
        <w:jc w:val="both"/>
        <w:rPr>
          <w:rFonts w:ascii="Times New Roman" w:hAnsi="Times New Roman" w:cs="Times New Roman"/>
        </w:rPr>
      </w:pPr>
      <w:r w:rsidRPr="00C824D5">
        <w:rPr>
          <w:rFonts w:ascii="Times New Roman" w:hAnsi="Times New Roman" w:cs="Times New Roman"/>
          <w:b/>
          <w:bCs/>
          <w:lang w:val="es-ES"/>
        </w:rPr>
        <w:t>Área de revisión:</w:t>
      </w:r>
      <w:r w:rsidRPr="00C824D5">
        <w:rPr>
          <w:rFonts w:ascii="Times New Roman" w:hAnsi="Times New Roman" w:cs="Times New Roman"/>
          <w:lang w:val="es-ES"/>
        </w:rPr>
        <w:t xml:space="preserve"> </w:t>
      </w:r>
      <w:r w:rsidR="000D02BD" w:rsidRPr="00C824D5">
        <w:rPr>
          <w:rFonts w:ascii="Times New Roman" w:hAnsi="Times New Roman" w:cs="Times New Roman"/>
          <w:lang w:val="es-ES"/>
        </w:rPr>
        <w:t>electrofisiología.</w:t>
      </w:r>
    </w:p>
    <w:p w:rsidR="005B1C05" w:rsidRPr="00C824D5" w:rsidRDefault="00A768A8" w:rsidP="00C824D5">
      <w:pPr>
        <w:jc w:val="both"/>
        <w:rPr>
          <w:rFonts w:ascii="Times New Roman" w:hAnsi="Times New Roman" w:cs="Times New Roman"/>
          <w:b/>
          <w:bCs/>
        </w:rPr>
      </w:pPr>
      <w:r w:rsidRPr="00C824D5">
        <w:rPr>
          <w:rFonts w:ascii="Times New Roman" w:hAnsi="Times New Roman" w:cs="Times New Roman"/>
          <w:b/>
          <w:bCs/>
        </w:rPr>
        <w:t>Estudio de revisión:</w:t>
      </w:r>
    </w:p>
    <w:p w:rsidR="005B1C05" w:rsidRPr="00C824D5" w:rsidRDefault="0015202C" w:rsidP="00C824D5">
      <w:pPr>
        <w:jc w:val="both"/>
        <w:rPr>
          <w:rFonts w:ascii="Times New Roman" w:hAnsi="Times New Roman" w:cs="Times New Roman"/>
          <w:noProof/>
          <w:lang w:val="es-419" w:eastAsia="es-419"/>
        </w:rPr>
      </w:pPr>
      <w:r w:rsidRPr="00C824D5">
        <w:rPr>
          <w:rFonts w:ascii="Times New Roman" w:hAnsi="Times New Roman" w:cs="Times New Roman"/>
          <w:noProof/>
          <w:lang w:val="es-419" w:eastAsia="es-419"/>
        </w:rPr>
        <w:drawing>
          <wp:inline distT="0" distB="0" distL="0" distR="0" wp14:anchorId="1F79B8DB" wp14:editId="7F844F56">
            <wp:extent cx="5612130" cy="2573020"/>
            <wp:effectExtent l="0" t="0" r="7620" b="0"/>
            <wp:docPr id="102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Imagen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27455" r="12852" b="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1C05" w:rsidRPr="00C824D5" w:rsidRDefault="005B1C05" w:rsidP="00C824D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24D5">
        <w:rPr>
          <w:rFonts w:ascii="Times New Roman" w:hAnsi="Times New Roman" w:cs="Times New Roman"/>
          <w:b/>
          <w:bCs/>
        </w:rPr>
        <w:t>Tipo de estudio:</w:t>
      </w:r>
      <w:r w:rsidRPr="00C824D5">
        <w:rPr>
          <w:rFonts w:ascii="Times New Roman" w:hAnsi="Times New Roman" w:cs="Times New Roman"/>
        </w:rPr>
        <w:t xml:space="preserve"> </w:t>
      </w:r>
      <w:r w:rsidR="0015202C" w:rsidRPr="00C824D5">
        <w:rPr>
          <w:rFonts w:ascii="Times New Roman" w:hAnsi="Times New Roman" w:cs="Times New Roman"/>
        </w:rPr>
        <w:t>ensayo experimental de efectividad</w:t>
      </w:r>
      <w:r w:rsidRPr="00C824D5">
        <w:rPr>
          <w:rFonts w:ascii="Times New Roman" w:hAnsi="Times New Roman" w:cs="Times New Roman"/>
        </w:rPr>
        <w:t xml:space="preserve">. </w:t>
      </w:r>
      <w:r w:rsidRPr="00C824D5">
        <w:rPr>
          <w:rFonts w:ascii="Times New Roman" w:hAnsi="Times New Roman" w:cs="Times New Roman"/>
          <w:b/>
          <w:bCs/>
        </w:rPr>
        <w:t>Año de publicación</w:t>
      </w:r>
      <w:r w:rsidR="003A7947" w:rsidRPr="00C824D5">
        <w:rPr>
          <w:rFonts w:ascii="Times New Roman" w:hAnsi="Times New Roman" w:cs="Times New Roman"/>
        </w:rPr>
        <w:t>: 201</w:t>
      </w:r>
      <w:r w:rsidR="0015202C" w:rsidRPr="00C824D5">
        <w:rPr>
          <w:rFonts w:ascii="Times New Roman" w:hAnsi="Times New Roman" w:cs="Times New Roman"/>
        </w:rPr>
        <w:t>9</w:t>
      </w:r>
      <w:r w:rsidRPr="00C824D5">
        <w:rPr>
          <w:rFonts w:ascii="Times New Roman" w:hAnsi="Times New Roman" w:cs="Times New Roman"/>
        </w:rPr>
        <w:t xml:space="preserve">. </w:t>
      </w:r>
      <w:r w:rsidRPr="00C824D5">
        <w:rPr>
          <w:rFonts w:ascii="Times New Roman" w:hAnsi="Times New Roman" w:cs="Times New Roman"/>
          <w:b/>
          <w:bCs/>
        </w:rPr>
        <w:t>Revista:</w:t>
      </w:r>
      <w:r w:rsidR="0015202C" w:rsidRPr="00C824D5">
        <w:rPr>
          <w:rFonts w:ascii="Times New Roman" w:hAnsi="Times New Roman" w:cs="Times New Roman"/>
        </w:rPr>
        <w:t xml:space="preserve"> Clinical Research in Cardiology.</w:t>
      </w:r>
    </w:p>
    <w:p w:rsidR="00B07370" w:rsidRDefault="00B07370" w:rsidP="00C824D5">
      <w:pPr>
        <w:jc w:val="both"/>
        <w:rPr>
          <w:rFonts w:ascii="Times New Roman" w:hAnsi="Times New Roman" w:cs="Times New Roman"/>
          <w:b/>
          <w:bCs/>
        </w:rPr>
      </w:pPr>
    </w:p>
    <w:p w:rsidR="005B1C05" w:rsidRPr="00C824D5" w:rsidRDefault="005B1C05" w:rsidP="00C824D5">
      <w:pPr>
        <w:jc w:val="both"/>
        <w:rPr>
          <w:rFonts w:ascii="Times New Roman" w:hAnsi="Times New Roman" w:cs="Times New Roman"/>
          <w:b/>
          <w:bCs/>
        </w:rPr>
      </w:pPr>
      <w:r w:rsidRPr="00C824D5">
        <w:rPr>
          <w:rFonts w:ascii="Times New Roman" w:hAnsi="Times New Roman" w:cs="Times New Roman"/>
          <w:b/>
          <w:bCs/>
        </w:rPr>
        <w:t>APORTES DEL GRUPO:</w:t>
      </w:r>
    </w:p>
    <w:p w:rsidR="00292C51" w:rsidRPr="00C824D5" w:rsidRDefault="00292C51" w:rsidP="00C824D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C824D5">
        <w:rPr>
          <w:rFonts w:ascii="Times New Roman" w:hAnsi="Times New Roman" w:cs="Times New Roman"/>
          <w:b/>
          <w:bCs/>
        </w:rPr>
        <w:t>Con respecto a la interrogante:</w:t>
      </w:r>
    </w:p>
    <w:p w:rsidR="00600344" w:rsidRPr="00BE5902" w:rsidRDefault="0071412C" w:rsidP="00C824D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i/>
        </w:rPr>
      </w:pPr>
      <w:r w:rsidRPr="00C824D5">
        <w:rPr>
          <w:rFonts w:ascii="Times New Roman" w:hAnsi="Times New Roman" w:cs="Times New Roman"/>
          <w:bCs/>
          <w:lang w:val="es-419"/>
        </w:rPr>
        <w:lastRenderedPageBreak/>
        <w:t>La mayoría de la población en estudio (más del 50%</w:t>
      </w:r>
      <w:r w:rsidR="00600344" w:rsidRPr="00C824D5">
        <w:rPr>
          <w:rFonts w:ascii="Times New Roman" w:hAnsi="Times New Roman" w:cs="Times New Roman"/>
          <w:bCs/>
          <w:lang w:val="es-419"/>
        </w:rPr>
        <w:t>), tanto en el grupo DAI como no DAI</w:t>
      </w:r>
      <w:r w:rsidRPr="00C824D5">
        <w:rPr>
          <w:rFonts w:ascii="Times New Roman" w:hAnsi="Times New Roman" w:cs="Times New Roman"/>
          <w:bCs/>
          <w:lang w:val="es-419"/>
        </w:rPr>
        <w:t xml:space="preserve">, estaba comprendida </w:t>
      </w:r>
      <w:r w:rsidR="00600344" w:rsidRPr="00C824D5">
        <w:rPr>
          <w:rFonts w:ascii="Times New Roman" w:hAnsi="Times New Roman" w:cs="Times New Roman"/>
          <w:bCs/>
          <w:lang w:val="es-419"/>
        </w:rPr>
        <w:t>por</w:t>
      </w:r>
      <w:r w:rsidRPr="00C824D5">
        <w:rPr>
          <w:rFonts w:ascii="Times New Roman" w:hAnsi="Times New Roman" w:cs="Times New Roman"/>
          <w:bCs/>
        </w:rPr>
        <w:t xml:space="preserve"> pacientes </w:t>
      </w:r>
      <w:r w:rsidR="00600344" w:rsidRPr="00C824D5">
        <w:rPr>
          <w:rFonts w:ascii="Times New Roman" w:hAnsi="Times New Roman" w:cs="Times New Roman"/>
          <w:bCs/>
        </w:rPr>
        <w:t>con</w:t>
      </w:r>
      <w:r w:rsidRPr="00C824D5">
        <w:rPr>
          <w:rFonts w:ascii="Times New Roman" w:hAnsi="Times New Roman" w:cs="Times New Roman"/>
          <w:bCs/>
        </w:rPr>
        <w:t xml:space="preserve"> insuficiencia cardíaca crónica con FE ≤35%, de etiología isquémica, </w:t>
      </w:r>
      <w:r w:rsidR="00600344" w:rsidRPr="00C824D5">
        <w:rPr>
          <w:rFonts w:ascii="Times New Roman" w:hAnsi="Times New Roman" w:cs="Times New Roman"/>
          <w:bCs/>
        </w:rPr>
        <w:t>mientras que</w:t>
      </w:r>
      <w:r w:rsidR="00600344" w:rsidRPr="00BE5902">
        <w:rPr>
          <w:rFonts w:ascii="Times New Roman" w:hAnsi="Times New Roman" w:cs="Times New Roman"/>
          <w:b/>
          <w:bCs/>
          <w:i/>
        </w:rPr>
        <w:t>,</w:t>
      </w:r>
      <w:r w:rsidR="001352DD" w:rsidRPr="00BE5902">
        <w:rPr>
          <w:rFonts w:ascii="Times New Roman" w:hAnsi="Times New Roman" w:cs="Times New Roman"/>
          <w:b/>
          <w:bCs/>
          <w:i/>
        </w:rPr>
        <w:t xml:space="preserve"> un porcentaje menor, pero no despreciable (40%) estaba representado por pacientes de </w:t>
      </w:r>
      <w:r w:rsidR="00600344" w:rsidRPr="00BE5902">
        <w:rPr>
          <w:rFonts w:ascii="Times New Roman" w:hAnsi="Times New Roman" w:cs="Times New Roman"/>
          <w:b/>
          <w:bCs/>
          <w:i/>
        </w:rPr>
        <w:t xml:space="preserve">etiología no isquémica. </w:t>
      </w:r>
    </w:p>
    <w:p w:rsidR="00B064F4" w:rsidRPr="00C824D5" w:rsidRDefault="00B064F4" w:rsidP="00C824D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Cs/>
          <w:lang w:val="es-419"/>
        </w:rPr>
      </w:pPr>
      <w:r w:rsidRPr="00C824D5">
        <w:rPr>
          <w:rFonts w:ascii="Times New Roman" w:hAnsi="Times New Roman" w:cs="Times New Roman"/>
          <w:bCs/>
          <w:lang w:val="es-419"/>
        </w:rPr>
        <w:t xml:space="preserve">El análisis estadístico del estudio, fue realizado con la </w:t>
      </w:r>
      <w:r w:rsidRPr="00BE5902">
        <w:rPr>
          <w:rFonts w:ascii="Times New Roman" w:hAnsi="Times New Roman" w:cs="Times New Roman"/>
          <w:b/>
          <w:bCs/>
          <w:i/>
          <w:lang w:val="es-419"/>
        </w:rPr>
        <w:t>intención de comparar los efectos de una misma intervención (grupo DAI vs grupo no DAI),</w:t>
      </w:r>
      <w:r w:rsidRPr="00C824D5">
        <w:rPr>
          <w:rFonts w:ascii="Times New Roman" w:hAnsi="Times New Roman" w:cs="Times New Roman"/>
          <w:bCs/>
          <w:lang w:val="es-419"/>
        </w:rPr>
        <w:t xml:space="preserve"> mientras que, la pregunta del ciclo </w:t>
      </w:r>
      <w:r w:rsidR="00527CFB" w:rsidRPr="00C824D5">
        <w:rPr>
          <w:rFonts w:ascii="Times New Roman" w:hAnsi="Times New Roman" w:cs="Times New Roman"/>
          <w:bCs/>
          <w:lang w:val="es-419"/>
        </w:rPr>
        <w:t>está centrada en comparar 2 intervenciones diferentes (uso de DAI vs terapia farmacológica anti arrítmica).</w:t>
      </w:r>
    </w:p>
    <w:p w:rsidR="00074237" w:rsidRDefault="00527CFB" w:rsidP="00C824D5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Cs/>
          <w:lang w:val="es-419"/>
        </w:rPr>
      </w:pPr>
      <w:r w:rsidRPr="00C824D5">
        <w:rPr>
          <w:rFonts w:ascii="Times New Roman" w:hAnsi="Times New Roman" w:cs="Times New Roman"/>
          <w:bCs/>
          <w:lang w:val="es-419"/>
        </w:rPr>
        <w:t>Los resultados reportados en relación con la variable mortalidad, fueron presentados como porcentaje de mortalidad total,</w:t>
      </w:r>
      <w:r w:rsidR="00074237" w:rsidRPr="00C824D5">
        <w:rPr>
          <w:rFonts w:ascii="Times New Roman" w:hAnsi="Times New Roman" w:cs="Times New Roman"/>
          <w:bCs/>
          <w:lang w:val="es-419"/>
        </w:rPr>
        <w:t xml:space="preserve"> sin categorizarse las diferentes causas de muerte,</w:t>
      </w:r>
      <w:r w:rsidRPr="00C824D5">
        <w:rPr>
          <w:rFonts w:ascii="Times New Roman" w:hAnsi="Times New Roman" w:cs="Times New Roman"/>
          <w:bCs/>
          <w:lang w:val="es-419"/>
        </w:rPr>
        <w:t xml:space="preserve"> </w:t>
      </w:r>
      <w:r w:rsidR="00074237" w:rsidRPr="00C824D5">
        <w:rPr>
          <w:rFonts w:ascii="Times New Roman" w:hAnsi="Times New Roman" w:cs="Times New Roman"/>
          <w:bCs/>
          <w:lang w:val="es-419"/>
        </w:rPr>
        <w:t xml:space="preserve">por lo tanto, aunque se evidenció una reducción del 52% del riesgo de muerte total, </w:t>
      </w:r>
      <w:r w:rsidR="00074237" w:rsidRPr="00BE5902">
        <w:rPr>
          <w:rFonts w:ascii="Times New Roman" w:hAnsi="Times New Roman" w:cs="Times New Roman"/>
          <w:b/>
          <w:bCs/>
          <w:i/>
          <w:lang w:val="es-419"/>
        </w:rPr>
        <w:t>se desconoce cuántas de estas muertes podrían estar relacionadas con muerte súbita cardíaca.</w:t>
      </w:r>
      <w:r w:rsidR="00074237" w:rsidRPr="00C824D5">
        <w:rPr>
          <w:rFonts w:ascii="Times New Roman" w:hAnsi="Times New Roman" w:cs="Times New Roman"/>
          <w:bCs/>
          <w:lang w:val="es-419"/>
        </w:rPr>
        <w:t xml:space="preserve"> [HR 0.48 (IC 0.31-0.74)] </w:t>
      </w:r>
    </w:p>
    <w:p w:rsidR="00292C51" w:rsidRPr="00C824D5" w:rsidRDefault="00292C51" w:rsidP="00C824D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824D5">
        <w:rPr>
          <w:rFonts w:ascii="Times New Roman" w:hAnsi="Times New Roman" w:cs="Times New Roman"/>
          <w:b/>
          <w:bCs/>
        </w:rPr>
        <w:t>Otros aportes:</w:t>
      </w:r>
    </w:p>
    <w:p w:rsidR="00DA091D" w:rsidRDefault="00DA091D" w:rsidP="00160621">
      <w:pPr>
        <w:ind w:firstLine="360"/>
        <w:jc w:val="both"/>
        <w:rPr>
          <w:rFonts w:ascii="Times New Roman" w:hAnsi="Times New Roman" w:cs="Times New Roman"/>
          <w:bCs/>
          <w:lang w:val="es-419"/>
        </w:rPr>
      </w:pPr>
      <w:r>
        <w:rPr>
          <w:rFonts w:ascii="Times New Roman" w:hAnsi="Times New Roman" w:cs="Times New Roman"/>
          <w:bCs/>
          <w:lang w:val="es-419"/>
        </w:rPr>
        <w:t>Desde el punto de vista estadístico:</w:t>
      </w:r>
    </w:p>
    <w:p w:rsidR="00194101" w:rsidRPr="00DA091D" w:rsidRDefault="00BE5902" w:rsidP="00DA091D">
      <w:pPr>
        <w:jc w:val="both"/>
        <w:rPr>
          <w:rFonts w:ascii="Times New Roman" w:hAnsi="Times New Roman" w:cs="Times New Roman"/>
          <w:bCs/>
          <w:lang w:val="es-419"/>
        </w:rPr>
      </w:pPr>
      <w:r w:rsidRPr="00DA091D">
        <w:rPr>
          <w:rFonts w:ascii="Times New Roman" w:hAnsi="Times New Roman" w:cs="Times New Roman"/>
          <w:bCs/>
          <w:lang w:val="es-419"/>
        </w:rPr>
        <w:t xml:space="preserve">En los pacientes con insuficiencia cardíaca </w:t>
      </w:r>
      <w:r w:rsidR="00194101" w:rsidRPr="00DA091D">
        <w:rPr>
          <w:rFonts w:ascii="Times New Roman" w:hAnsi="Times New Roman" w:cs="Times New Roman"/>
          <w:bCs/>
          <w:lang w:val="es-419"/>
        </w:rPr>
        <w:t xml:space="preserve">crónica de etiología no isquémica, con FE ≤35%, el uso de DAI vs no DAI, </w:t>
      </w:r>
      <w:r w:rsidR="00194101" w:rsidRPr="00DA091D">
        <w:rPr>
          <w:rFonts w:ascii="Times New Roman" w:hAnsi="Times New Roman" w:cs="Times New Roman"/>
          <w:b/>
          <w:bCs/>
          <w:i/>
          <w:iCs/>
          <w:lang w:val="es-419"/>
        </w:rPr>
        <w:t xml:space="preserve">no mostró </w:t>
      </w:r>
      <w:r w:rsidRPr="00DA091D">
        <w:rPr>
          <w:rFonts w:ascii="Times New Roman" w:hAnsi="Times New Roman" w:cs="Times New Roman"/>
          <w:b/>
          <w:bCs/>
          <w:i/>
          <w:iCs/>
          <w:lang w:val="es-419"/>
        </w:rPr>
        <w:t>diferencias estadísticamente significativas</w:t>
      </w:r>
      <w:r w:rsidR="00194101" w:rsidRPr="00DA091D">
        <w:rPr>
          <w:rFonts w:ascii="Times New Roman" w:hAnsi="Times New Roman" w:cs="Times New Roman"/>
          <w:b/>
          <w:bCs/>
          <w:i/>
          <w:iCs/>
          <w:lang w:val="es-419"/>
        </w:rPr>
        <w:t xml:space="preserve"> en cuanto a mortalidad,</w:t>
      </w:r>
      <w:r w:rsidR="00194101" w:rsidRPr="00DA091D">
        <w:rPr>
          <w:rFonts w:ascii="Times New Roman" w:hAnsi="Times New Roman" w:cs="Times New Roman"/>
          <w:bCs/>
          <w:lang w:val="es-419"/>
        </w:rPr>
        <w:t xml:space="preserve"> durante un periodo de seguimiento de 12 meses [HR 0.92 (IC 0.43-1.97) p= 0.83].</w:t>
      </w:r>
    </w:p>
    <w:p w:rsidR="00DA091D" w:rsidRDefault="00160621" w:rsidP="00160621">
      <w:pPr>
        <w:jc w:val="both"/>
        <w:rPr>
          <w:rFonts w:ascii="Times New Roman" w:hAnsi="Times New Roman" w:cs="Times New Roman"/>
          <w:bCs/>
          <w:lang w:val="es-419"/>
        </w:rPr>
      </w:pPr>
      <w:r>
        <w:rPr>
          <w:rFonts w:ascii="Times New Roman" w:hAnsi="Times New Roman" w:cs="Times New Roman"/>
          <w:bCs/>
          <w:lang w:val="es-419"/>
        </w:rPr>
        <w:t xml:space="preserve">       </w:t>
      </w:r>
      <w:r w:rsidR="00DA091D">
        <w:rPr>
          <w:rFonts w:ascii="Times New Roman" w:hAnsi="Times New Roman" w:cs="Times New Roman"/>
          <w:bCs/>
          <w:lang w:val="es-419"/>
        </w:rPr>
        <w:t>Des</w:t>
      </w:r>
      <w:r w:rsidR="00DA091D">
        <w:rPr>
          <w:rFonts w:ascii="Times New Roman" w:hAnsi="Times New Roman" w:cs="Times New Roman"/>
          <w:bCs/>
          <w:lang w:val="es-419"/>
        </w:rPr>
        <w:t>de el punto de vista metodológico</w:t>
      </w:r>
      <w:r w:rsidR="00DA091D">
        <w:rPr>
          <w:rFonts w:ascii="Times New Roman" w:hAnsi="Times New Roman" w:cs="Times New Roman"/>
          <w:bCs/>
          <w:lang w:val="es-419"/>
        </w:rPr>
        <w:t>:</w:t>
      </w:r>
    </w:p>
    <w:p w:rsidR="00194101" w:rsidRDefault="00194101" w:rsidP="00DA091D">
      <w:pPr>
        <w:jc w:val="both"/>
        <w:rPr>
          <w:rFonts w:ascii="Times New Roman" w:hAnsi="Times New Roman" w:cs="Times New Roman"/>
          <w:bCs/>
          <w:lang w:val="es-419"/>
        </w:rPr>
      </w:pPr>
      <w:r w:rsidRPr="00DA091D">
        <w:rPr>
          <w:rFonts w:ascii="Times New Roman" w:hAnsi="Times New Roman" w:cs="Times New Roman"/>
          <w:bCs/>
          <w:lang w:val="es-419"/>
        </w:rPr>
        <w:t>El número de pacientes referidos en la tabla 1</w:t>
      </w:r>
      <w:r w:rsidR="00BE5902" w:rsidRPr="00DA091D">
        <w:rPr>
          <w:rFonts w:ascii="Times New Roman" w:hAnsi="Times New Roman" w:cs="Times New Roman"/>
          <w:bCs/>
          <w:lang w:val="es-419"/>
        </w:rPr>
        <w:t xml:space="preserve"> (características basales)</w:t>
      </w:r>
      <w:r w:rsidRPr="00DA091D">
        <w:rPr>
          <w:rFonts w:ascii="Times New Roman" w:hAnsi="Times New Roman" w:cs="Times New Roman"/>
          <w:bCs/>
          <w:lang w:val="es-419"/>
        </w:rPr>
        <w:t xml:space="preserve">, tanto en el grupo DAI y no DAI, </w:t>
      </w:r>
      <w:r w:rsidRPr="00DA091D">
        <w:rPr>
          <w:rFonts w:ascii="Times New Roman" w:hAnsi="Times New Roman" w:cs="Times New Roman"/>
          <w:b/>
          <w:bCs/>
          <w:i/>
          <w:iCs/>
          <w:lang w:val="es-419"/>
        </w:rPr>
        <w:t xml:space="preserve">no se corresponde, </w:t>
      </w:r>
      <w:r w:rsidRPr="00DA091D">
        <w:rPr>
          <w:rFonts w:ascii="Times New Roman" w:hAnsi="Times New Roman" w:cs="Times New Roman"/>
          <w:bCs/>
          <w:lang w:val="es-419"/>
        </w:rPr>
        <w:t>con el número de pacientes en riesgo, reportados al inicio del período de seguimiento, en las figuras 1 y 2</w:t>
      </w:r>
      <w:r w:rsidR="003C0461" w:rsidRPr="00DA091D">
        <w:rPr>
          <w:rFonts w:ascii="Times New Roman" w:hAnsi="Times New Roman" w:cs="Times New Roman"/>
          <w:bCs/>
          <w:lang w:val="es-419"/>
        </w:rPr>
        <w:t xml:space="preserve"> (curvas de Kaplan Meier)</w:t>
      </w:r>
      <w:r w:rsidRPr="00DA091D">
        <w:rPr>
          <w:rFonts w:ascii="Times New Roman" w:hAnsi="Times New Roman" w:cs="Times New Roman"/>
          <w:bCs/>
          <w:lang w:val="es-419"/>
        </w:rPr>
        <w:t xml:space="preserve">. </w:t>
      </w:r>
    </w:p>
    <w:p w:rsidR="00DA091D" w:rsidRPr="00DA091D" w:rsidRDefault="00160621" w:rsidP="00160621">
      <w:pPr>
        <w:jc w:val="both"/>
        <w:rPr>
          <w:rFonts w:ascii="Times New Roman" w:hAnsi="Times New Roman" w:cs="Times New Roman"/>
          <w:bCs/>
          <w:lang w:val="es-419"/>
        </w:rPr>
      </w:pPr>
      <w:r>
        <w:rPr>
          <w:rFonts w:ascii="Times New Roman" w:hAnsi="Times New Roman" w:cs="Times New Roman"/>
          <w:bCs/>
          <w:lang w:val="es-419"/>
        </w:rPr>
        <w:t xml:space="preserve">       </w:t>
      </w:r>
      <w:r w:rsidR="00DA091D">
        <w:rPr>
          <w:rFonts w:ascii="Times New Roman" w:hAnsi="Times New Roman" w:cs="Times New Roman"/>
          <w:bCs/>
          <w:lang w:val="es-419"/>
        </w:rPr>
        <w:t>Des</w:t>
      </w:r>
      <w:r w:rsidR="00DA091D">
        <w:rPr>
          <w:rFonts w:ascii="Times New Roman" w:hAnsi="Times New Roman" w:cs="Times New Roman"/>
          <w:bCs/>
          <w:lang w:val="es-419"/>
        </w:rPr>
        <w:t>de el punto de vista clínico</w:t>
      </w:r>
      <w:r w:rsidR="00DA091D">
        <w:rPr>
          <w:rFonts w:ascii="Times New Roman" w:hAnsi="Times New Roman" w:cs="Times New Roman"/>
          <w:bCs/>
          <w:lang w:val="es-419"/>
        </w:rPr>
        <w:t>:</w:t>
      </w:r>
    </w:p>
    <w:p w:rsidR="00194101" w:rsidRPr="00DA091D" w:rsidRDefault="00194101" w:rsidP="00DA091D">
      <w:pPr>
        <w:jc w:val="both"/>
        <w:rPr>
          <w:rFonts w:ascii="Times New Roman" w:hAnsi="Times New Roman" w:cs="Times New Roman"/>
          <w:bCs/>
          <w:lang w:val="es-419"/>
        </w:rPr>
      </w:pPr>
      <w:r w:rsidRPr="00DA091D">
        <w:rPr>
          <w:rFonts w:ascii="Times New Roman" w:hAnsi="Times New Roman" w:cs="Times New Roman"/>
          <w:bCs/>
          <w:lang w:val="es-419"/>
        </w:rPr>
        <w:t>A pesar de que la tabla 5</w:t>
      </w:r>
      <w:r w:rsidR="003C0461" w:rsidRPr="00DA091D">
        <w:rPr>
          <w:rFonts w:ascii="Times New Roman" w:hAnsi="Times New Roman" w:cs="Times New Roman"/>
          <w:bCs/>
          <w:lang w:val="es-419"/>
        </w:rPr>
        <w:t xml:space="preserve"> (grupos de riesgo de mortalidad)</w:t>
      </w:r>
      <w:r w:rsidRPr="00DA091D">
        <w:rPr>
          <w:rFonts w:ascii="Times New Roman" w:hAnsi="Times New Roman" w:cs="Times New Roman"/>
          <w:bCs/>
          <w:lang w:val="es-419"/>
        </w:rPr>
        <w:t xml:space="preserve">, reporta en el grupo DAI, reducción de muerte total a expensas de la etiología isquémica, el registro EVITA-HF no incluyó información sobre el funcionamiento de los DAI, episodios de TV o FV ni descargas apropiadas, por lo que </w:t>
      </w:r>
      <w:r w:rsidRPr="00DA091D">
        <w:rPr>
          <w:rFonts w:ascii="Times New Roman" w:hAnsi="Times New Roman" w:cs="Times New Roman"/>
          <w:b/>
          <w:bCs/>
          <w:i/>
          <w:iCs/>
          <w:lang w:val="es-419"/>
        </w:rPr>
        <w:t>no se puede concluir si esta reducción, estuvo o no relacionada, con la prevención primaria de muerte súbita.</w:t>
      </w:r>
    </w:p>
    <w:p w:rsidR="005B1C05" w:rsidRPr="00C824D5" w:rsidRDefault="005B1C05" w:rsidP="00C824D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C824D5">
        <w:rPr>
          <w:rFonts w:ascii="Times New Roman" w:hAnsi="Times New Roman" w:cs="Times New Roman"/>
          <w:b/>
          <w:bCs/>
        </w:rPr>
        <w:t>Sugerencias realizadas durante la presentación:</w:t>
      </w:r>
    </w:p>
    <w:p w:rsidR="003C0461" w:rsidRDefault="003A7947" w:rsidP="00C824D5">
      <w:pPr>
        <w:ind w:firstLine="360"/>
        <w:jc w:val="both"/>
        <w:rPr>
          <w:rFonts w:ascii="Times New Roman" w:hAnsi="Times New Roman" w:cs="Times New Roman"/>
        </w:rPr>
      </w:pPr>
      <w:r w:rsidRPr="00C824D5">
        <w:rPr>
          <w:rFonts w:ascii="Times New Roman" w:hAnsi="Times New Roman" w:cs="Times New Roman"/>
        </w:rPr>
        <w:t>E</w:t>
      </w:r>
      <w:r w:rsidR="003C0461">
        <w:rPr>
          <w:rFonts w:ascii="Times New Roman" w:hAnsi="Times New Roman" w:cs="Times New Roman"/>
        </w:rPr>
        <w:t xml:space="preserve">s necesario ampliar y profundizar la búsqueda sobre la evidencia relacionada con mortalidad en miocardiopatía dilatada no isquémica, con la intención de obtener </w:t>
      </w:r>
      <w:r w:rsidR="003C0461" w:rsidRPr="00B544C2">
        <w:rPr>
          <w:rFonts w:ascii="Times New Roman" w:hAnsi="Times New Roman" w:cs="Times New Roman"/>
          <w:b/>
          <w:i/>
        </w:rPr>
        <w:t>información categóricamente dividida de acu</w:t>
      </w:r>
      <w:r w:rsidR="002C44AD" w:rsidRPr="00B544C2">
        <w:rPr>
          <w:rFonts w:ascii="Times New Roman" w:hAnsi="Times New Roman" w:cs="Times New Roman"/>
          <w:b/>
          <w:i/>
        </w:rPr>
        <w:t>e</w:t>
      </w:r>
      <w:r w:rsidR="003C0461" w:rsidRPr="00B544C2">
        <w:rPr>
          <w:rFonts w:ascii="Times New Roman" w:hAnsi="Times New Roman" w:cs="Times New Roman"/>
          <w:b/>
          <w:i/>
        </w:rPr>
        <w:t xml:space="preserve">rdo a los diferentes tipos de etiologías no isquémicas </w:t>
      </w:r>
      <w:r w:rsidR="003C0461">
        <w:rPr>
          <w:rFonts w:ascii="Times New Roman" w:hAnsi="Times New Roman" w:cs="Times New Roman"/>
        </w:rPr>
        <w:t>y</w:t>
      </w:r>
      <w:r w:rsidR="002C44AD">
        <w:rPr>
          <w:rFonts w:ascii="Times New Roman" w:hAnsi="Times New Roman" w:cs="Times New Roman"/>
        </w:rPr>
        <w:t>,</w:t>
      </w:r>
      <w:r w:rsidR="003C0461">
        <w:rPr>
          <w:rFonts w:ascii="Times New Roman" w:hAnsi="Times New Roman" w:cs="Times New Roman"/>
        </w:rPr>
        <w:t xml:space="preserve"> asimismo, la probabilidad de riesgo de </w:t>
      </w:r>
      <w:r w:rsidR="00D86D48">
        <w:rPr>
          <w:rFonts w:ascii="Times New Roman" w:hAnsi="Times New Roman" w:cs="Times New Roman"/>
        </w:rPr>
        <w:t xml:space="preserve">muerte en </w:t>
      </w:r>
      <w:r w:rsidR="003C0461">
        <w:rPr>
          <w:rFonts w:ascii="Times New Roman" w:hAnsi="Times New Roman" w:cs="Times New Roman"/>
        </w:rPr>
        <w:t xml:space="preserve">cada una de estas. </w:t>
      </w:r>
    </w:p>
    <w:p w:rsidR="002C44AD" w:rsidRDefault="002C44AD" w:rsidP="002C44A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Bajo un enfoque global, impresionaría </w:t>
      </w:r>
      <w:r w:rsidRPr="00B544C2">
        <w:rPr>
          <w:rFonts w:ascii="Times New Roman" w:hAnsi="Times New Roman" w:cs="Times New Roman"/>
          <w:b/>
          <w:i/>
        </w:rPr>
        <w:t xml:space="preserve">que el uso de DAI en pacientes con </w:t>
      </w:r>
      <w:r w:rsidRPr="00B544C2">
        <w:rPr>
          <w:rFonts w:ascii="Times New Roman" w:hAnsi="Times New Roman" w:cs="Times New Roman"/>
          <w:b/>
          <w:bCs/>
          <w:i/>
          <w:lang w:val="es-419"/>
        </w:rPr>
        <w:t>insuficiencia cardíaca crónica de etiología no isquémica</w:t>
      </w:r>
      <w:r w:rsidRPr="00B544C2">
        <w:rPr>
          <w:rFonts w:ascii="Times New Roman" w:hAnsi="Times New Roman" w:cs="Times New Roman"/>
          <w:b/>
          <w:bCs/>
          <w:i/>
          <w:lang w:val="es-419"/>
        </w:rPr>
        <w:t xml:space="preserve"> y</w:t>
      </w:r>
      <w:r w:rsidRPr="00B544C2">
        <w:rPr>
          <w:rFonts w:ascii="Times New Roman" w:hAnsi="Times New Roman" w:cs="Times New Roman"/>
          <w:b/>
          <w:bCs/>
          <w:i/>
          <w:lang w:val="es-419"/>
        </w:rPr>
        <w:t xml:space="preserve"> FE ≤35%,</w:t>
      </w:r>
      <w:r>
        <w:rPr>
          <w:rFonts w:ascii="Times New Roman" w:hAnsi="Times New Roman" w:cs="Times New Roman"/>
          <w:bCs/>
          <w:lang w:val="es-419"/>
        </w:rPr>
        <w:t xml:space="preserve"> el uso de DAI no genera ningún beneficio sobre la mortalidad, sin embargo, </w:t>
      </w:r>
      <w:r w:rsidRPr="00B544C2">
        <w:rPr>
          <w:rFonts w:ascii="Times New Roman" w:hAnsi="Times New Roman" w:cs="Times New Roman"/>
          <w:b/>
          <w:bCs/>
          <w:i/>
          <w:lang w:val="es-419"/>
        </w:rPr>
        <w:t>esta indicación debe ser individualizada,</w:t>
      </w:r>
      <w:r>
        <w:rPr>
          <w:rFonts w:ascii="Times New Roman" w:hAnsi="Times New Roman" w:cs="Times New Roman"/>
          <w:bCs/>
          <w:lang w:val="es-419"/>
        </w:rPr>
        <w:t xml:space="preserve"> ya que ante situaciones clínicas específicas como la Miocardiopatía Periparto, su uso y beneficios está ampliamente certificado y aceptado. </w:t>
      </w:r>
    </w:p>
    <w:p w:rsidR="0063756B" w:rsidRPr="00C824D5" w:rsidRDefault="005B6A65" w:rsidP="005B6A6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  <w:lang w:val="es-ES"/>
        </w:rPr>
        <w:t>Es importante descartar, que el presente estudio nos permite confirmar que el uso de dispositivos automáticos implantable</w:t>
      </w:r>
      <w:r w:rsidR="00B544C2">
        <w:rPr>
          <w:rFonts w:ascii="Times New Roman" w:hAnsi="Times New Roman" w:cs="Times New Roman"/>
          <w:bCs/>
          <w:color w:val="000000" w:themeColor="text1"/>
          <w:lang w:val="es-ES"/>
        </w:rPr>
        <w:t>s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Pr="00B544C2">
        <w:rPr>
          <w:rFonts w:ascii="Times New Roman" w:hAnsi="Times New Roman" w:cs="Times New Roman"/>
          <w:b/>
          <w:bCs/>
          <w:i/>
          <w:color w:val="000000" w:themeColor="text1"/>
          <w:lang w:val="es-ES"/>
        </w:rPr>
        <w:t xml:space="preserve">en pacientes con </w:t>
      </w:r>
      <w:r w:rsidRPr="00B544C2">
        <w:rPr>
          <w:rFonts w:ascii="Times New Roman" w:hAnsi="Times New Roman" w:cs="Times New Roman"/>
          <w:b/>
          <w:bCs/>
          <w:i/>
          <w:lang w:val="es-419"/>
        </w:rPr>
        <w:t xml:space="preserve">insuficiencia cardíaca </w:t>
      </w:r>
      <w:r w:rsidRPr="00B544C2">
        <w:rPr>
          <w:rFonts w:ascii="Times New Roman" w:hAnsi="Times New Roman" w:cs="Times New Roman"/>
          <w:b/>
          <w:bCs/>
          <w:i/>
          <w:lang w:val="es-419"/>
        </w:rPr>
        <w:t xml:space="preserve">crónica de etiología </w:t>
      </w:r>
      <w:r w:rsidRPr="00B544C2">
        <w:rPr>
          <w:rFonts w:ascii="Times New Roman" w:hAnsi="Times New Roman" w:cs="Times New Roman"/>
          <w:b/>
          <w:bCs/>
          <w:i/>
          <w:lang w:val="es-419"/>
        </w:rPr>
        <w:t>isquémica y FE ≤35%,</w:t>
      </w:r>
      <w:r w:rsidRPr="00B544C2">
        <w:rPr>
          <w:rFonts w:ascii="Times New Roman" w:hAnsi="Times New Roman" w:cs="Times New Roman"/>
          <w:b/>
          <w:bCs/>
          <w:i/>
          <w:lang w:val="es-419"/>
        </w:rPr>
        <w:t xml:space="preserve"> ofrece una reducción de</w:t>
      </w:r>
      <w:r w:rsidR="0017076B" w:rsidRPr="00B544C2">
        <w:rPr>
          <w:rFonts w:ascii="Times New Roman" w:hAnsi="Times New Roman" w:cs="Times New Roman"/>
          <w:b/>
          <w:bCs/>
          <w:i/>
          <w:lang w:val="es-419"/>
        </w:rPr>
        <w:t xml:space="preserve"> 67% de</w:t>
      </w:r>
      <w:r w:rsidRPr="00B544C2">
        <w:rPr>
          <w:rFonts w:ascii="Times New Roman" w:hAnsi="Times New Roman" w:cs="Times New Roman"/>
          <w:b/>
          <w:bCs/>
          <w:i/>
          <w:lang w:val="es-419"/>
        </w:rPr>
        <w:t xml:space="preserve"> riesgo de mortalidad total, durante un periodo de</w:t>
      </w:r>
      <w:r w:rsidR="0017076B" w:rsidRPr="00B544C2">
        <w:rPr>
          <w:rFonts w:ascii="Times New Roman" w:hAnsi="Times New Roman" w:cs="Times New Roman"/>
          <w:b/>
          <w:bCs/>
          <w:i/>
          <w:lang w:val="es-419"/>
        </w:rPr>
        <w:t xml:space="preserve"> seguimiento de a</w:t>
      </w:r>
      <w:r w:rsidRPr="00B544C2">
        <w:rPr>
          <w:rFonts w:ascii="Times New Roman" w:hAnsi="Times New Roman" w:cs="Times New Roman"/>
          <w:b/>
          <w:bCs/>
          <w:i/>
          <w:lang w:val="es-419"/>
        </w:rPr>
        <w:t>l menos 12 meses</w:t>
      </w:r>
      <w:r>
        <w:rPr>
          <w:rFonts w:ascii="Times New Roman" w:hAnsi="Times New Roman" w:cs="Times New Roman"/>
          <w:bCs/>
          <w:lang w:val="es-419"/>
        </w:rPr>
        <w:t xml:space="preserve">. </w:t>
      </w:r>
      <w:r w:rsidR="0017076B">
        <w:rPr>
          <w:rFonts w:ascii="Times New Roman" w:hAnsi="Times New Roman" w:cs="Times New Roman"/>
          <w:bCs/>
          <w:lang w:val="es-419"/>
        </w:rPr>
        <w:t>[HR 0.37 (IC 0.22-0.62)].</w:t>
      </w:r>
    </w:p>
    <w:sectPr w:rsidR="0063756B" w:rsidRPr="00C824D5" w:rsidSect="009170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DB7"/>
    <w:multiLevelType w:val="hybridMultilevel"/>
    <w:tmpl w:val="5520047A"/>
    <w:lvl w:ilvl="0" w:tplc="045EC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0E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C6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4A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63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2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87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E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4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F53E25"/>
    <w:multiLevelType w:val="hybridMultilevel"/>
    <w:tmpl w:val="C94869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215"/>
    <w:multiLevelType w:val="hybridMultilevel"/>
    <w:tmpl w:val="0E46106E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D7D25"/>
    <w:multiLevelType w:val="hybridMultilevel"/>
    <w:tmpl w:val="90AA567E"/>
    <w:lvl w:ilvl="0" w:tplc="95AE9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A1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C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65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A5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469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00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E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C0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4E764A"/>
    <w:multiLevelType w:val="hybridMultilevel"/>
    <w:tmpl w:val="F380178E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E4D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8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A2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AF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45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4C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0B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EC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64C609D"/>
    <w:multiLevelType w:val="hybridMultilevel"/>
    <w:tmpl w:val="808E4AB2"/>
    <w:lvl w:ilvl="0" w:tplc="1F9AA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43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A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A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00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66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60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02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8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914166B"/>
    <w:multiLevelType w:val="hybridMultilevel"/>
    <w:tmpl w:val="68C26C3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B0641B"/>
    <w:multiLevelType w:val="hybridMultilevel"/>
    <w:tmpl w:val="4E7653B8"/>
    <w:lvl w:ilvl="0" w:tplc="1DFE1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CD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2F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48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0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EB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0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E1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8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15324F"/>
    <w:multiLevelType w:val="hybridMultilevel"/>
    <w:tmpl w:val="6380848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777CF"/>
    <w:multiLevelType w:val="hybridMultilevel"/>
    <w:tmpl w:val="48D21F4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21ED2"/>
    <w:multiLevelType w:val="hybridMultilevel"/>
    <w:tmpl w:val="3C5AC4C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A8"/>
    <w:rsid w:val="0007062F"/>
    <w:rsid w:val="00074237"/>
    <w:rsid w:val="000D02BD"/>
    <w:rsid w:val="001352DD"/>
    <w:rsid w:val="0015202C"/>
    <w:rsid w:val="00160621"/>
    <w:rsid w:val="0017076B"/>
    <w:rsid w:val="00194101"/>
    <w:rsid w:val="00292C51"/>
    <w:rsid w:val="002C44AD"/>
    <w:rsid w:val="003A7947"/>
    <w:rsid w:val="003C0461"/>
    <w:rsid w:val="003F0817"/>
    <w:rsid w:val="00460529"/>
    <w:rsid w:val="004B775E"/>
    <w:rsid w:val="004D0188"/>
    <w:rsid w:val="00527CFB"/>
    <w:rsid w:val="00573504"/>
    <w:rsid w:val="005972EA"/>
    <w:rsid w:val="005A68A0"/>
    <w:rsid w:val="005B1C05"/>
    <w:rsid w:val="005B2618"/>
    <w:rsid w:val="005B6A65"/>
    <w:rsid w:val="00600344"/>
    <w:rsid w:val="0063756B"/>
    <w:rsid w:val="006436E0"/>
    <w:rsid w:val="0068178C"/>
    <w:rsid w:val="0071412C"/>
    <w:rsid w:val="008D223B"/>
    <w:rsid w:val="0091708A"/>
    <w:rsid w:val="00986CE2"/>
    <w:rsid w:val="00A37418"/>
    <w:rsid w:val="00A768A8"/>
    <w:rsid w:val="00AF1DE5"/>
    <w:rsid w:val="00B064F4"/>
    <w:rsid w:val="00B07370"/>
    <w:rsid w:val="00B544C2"/>
    <w:rsid w:val="00BE5902"/>
    <w:rsid w:val="00C126AB"/>
    <w:rsid w:val="00C824D5"/>
    <w:rsid w:val="00CA74FF"/>
    <w:rsid w:val="00D86D48"/>
    <w:rsid w:val="00DA091D"/>
    <w:rsid w:val="00E12F4D"/>
    <w:rsid w:val="00E6490A"/>
    <w:rsid w:val="00F0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EEEEE"/>
  <w15:docId w15:val="{BC52A241-34FB-4864-8226-5D3686AF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A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C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Nathy</dc:creator>
  <cp:lastModifiedBy>Adriana Mogollon</cp:lastModifiedBy>
  <cp:revision>29</cp:revision>
  <dcterms:created xsi:type="dcterms:W3CDTF">2021-08-02T10:55:00Z</dcterms:created>
  <dcterms:modified xsi:type="dcterms:W3CDTF">2021-08-02T13:02:00Z</dcterms:modified>
</cp:coreProperties>
</file>