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50E2" w14:textId="6EB7F3DE" w:rsidR="00FC4DDA" w:rsidRPr="00221A09" w:rsidRDefault="00FC4DDA" w:rsidP="00FC4DDA">
      <w:pPr>
        <w:spacing w:line="276" w:lineRule="auto"/>
        <w:jc w:val="both"/>
        <w:rPr>
          <w:rFonts w:ascii="Arial" w:hAnsi="Arial" w:cs="Arial"/>
          <w:lang w:val="es-VE"/>
        </w:rPr>
      </w:pPr>
      <w:r w:rsidRPr="00221A09">
        <w:rPr>
          <w:rFonts w:ascii="Arial" w:hAnsi="Arial" w:cs="Arial"/>
          <w:b/>
          <w:bCs/>
          <w:lang w:val="es-ES"/>
        </w:rPr>
        <w:t xml:space="preserve">Relatoría Grupo 7 Evidencia Científica </w:t>
      </w:r>
      <w:r w:rsidRPr="00221A09">
        <w:rPr>
          <w:rFonts w:ascii="Arial" w:hAnsi="Arial" w:cs="Arial"/>
          <w:b/>
          <w:bCs/>
          <w:lang w:val="es-ES"/>
        </w:rPr>
        <w:t>17-10-</w:t>
      </w:r>
      <w:r w:rsidRPr="00221A09">
        <w:rPr>
          <w:rFonts w:ascii="Arial" w:hAnsi="Arial" w:cs="Arial"/>
          <w:b/>
          <w:bCs/>
          <w:lang w:val="es-ES"/>
        </w:rPr>
        <w:t xml:space="preserve">2022: </w:t>
      </w:r>
      <w:r w:rsidRPr="00221A09">
        <w:rPr>
          <w:rFonts w:ascii="Arial" w:hAnsi="Arial" w:cs="Arial"/>
          <w:lang w:val="es-VE"/>
        </w:rPr>
        <w:t>D</w:t>
      </w:r>
      <w:r w:rsidRPr="00221A09">
        <w:rPr>
          <w:rFonts w:ascii="Arial" w:hAnsi="Arial" w:cs="Arial"/>
          <w:lang w:val="es-VE"/>
        </w:rPr>
        <w:t>ra. Adriana Mogollón</w:t>
      </w:r>
      <w:r w:rsidRPr="00221A09">
        <w:rPr>
          <w:rFonts w:ascii="Arial" w:hAnsi="Arial" w:cs="Arial"/>
          <w:lang w:val="es-VE"/>
        </w:rPr>
        <w:t xml:space="preserve"> (presentador</w:t>
      </w:r>
      <w:r w:rsidRPr="00221A09">
        <w:rPr>
          <w:rFonts w:ascii="Arial" w:hAnsi="Arial" w:cs="Arial"/>
          <w:lang w:val="es-VE"/>
        </w:rPr>
        <w:t>a</w:t>
      </w:r>
      <w:r w:rsidRPr="00221A09">
        <w:rPr>
          <w:rFonts w:ascii="Arial" w:hAnsi="Arial" w:cs="Arial"/>
          <w:lang w:val="es-VE"/>
        </w:rPr>
        <w:t>), Dr</w:t>
      </w:r>
      <w:r w:rsidRPr="00221A09">
        <w:rPr>
          <w:rFonts w:ascii="Arial" w:hAnsi="Arial" w:cs="Arial"/>
          <w:lang w:val="es-VE"/>
        </w:rPr>
        <w:t>. José Martín Meléndez</w:t>
      </w:r>
      <w:r w:rsidRPr="00221A09">
        <w:rPr>
          <w:rFonts w:ascii="Arial" w:hAnsi="Arial" w:cs="Arial"/>
          <w:lang w:val="es-VE"/>
        </w:rPr>
        <w:t xml:space="preserve"> (relator</w:t>
      </w:r>
      <w:r w:rsidRPr="00221A09">
        <w:rPr>
          <w:rFonts w:ascii="Arial" w:hAnsi="Arial" w:cs="Arial"/>
          <w:color w:val="000000" w:themeColor="text1"/>
          <w:lang w:val="es-VE"/>
        </w:rPr>
        <w:t>)</w:t>
      </w:r>
      <w:r w:rsidRPr="00221A09">
        <w:rPr>
          <w:rFonts w:ascii="Arial" w:hAnsi="Arial" w:cs="Arial"/>
          <w:lang w:val="es-VE"/>
        </w:rPr>
        <w:t xml:space="preserve">, Dr. Diego Montero. </w:t>
      </w:r>
    </w:p>
    <w:p w14:paraId="2DE6CBB0" w14:textId="1FB44215" w:rsidR="00FC4DDA" w:rsidRPr="00221A09" w:rsidRDefault="00FC4DDA" w:rsidP="00FC4DDA">
      <w:pPr>
        <w:spacing w:line="276" w:lineRule="auto"/>
        <w:jc w:val="both"/>
        <w:rPr>
          <w:rFonts w:ascii="Arial" w:hAnsi="Arial" w:cs="Arial"/>
          <w:b/>
          <w:bCs/>
          <w:lang w:val="es-VE"/>
        </w:rPr>
      </w:pPr>
      <w:r w:rsidRPr="00221A09">
        <w:rPr>
          <w:rFonts w:ascii="Arial" w:hAnsi="Arial" w:cs="Arial"/>
          <w:b/>
          <w:bCs/>
          <w:lang w:val="es-VE"/>
        </w:rPr>
        <w:t xml:space="preserve">Bloque de </w:t>
      </w:r>
      <w:r w:rsidRPr="00221A09">
        <w:rPr>
          <w:rFonts w:ascii="Arial" w:hAnsi="Arial" w:cs="Arial"/>
          <w:b/>
          <w:bCs/>
          <w:lang w:val="es-VE"/>
        </w:rPr>
        <w:t>electrofisiología</w:t>
      </w:r>
      <w:r w:rsidRPr="00221A09">
        <w:rPr>
          <w:rFonts w:ascii="Arial" w:hAnsi="Arial" w:cs="Arial"/>
          <w:b/>
          <w:bCs/>
          <w:lang w:val="es-VE"/>
        </w:rPr>
        <w:t xml:space="preserve"> – Interrogante del ciclo:</w:t>
      </w:r>
      <w:r w:rsidRPr="00221A09">
        <w:rPr>
          <w:rFonts w:ascii="Arial" w:hAnsi="Arial" w:cs="Arial"/>
          <w:lang w:val="es-VE"/>
        </w:rPr>
        <w:t xml:space="preserve"> ¿En pacientes sin cardiopatía estructural severa, la presencia</w:t>
      </w:r>
      <w:r w:rsidRPr="00221A09">
        <w:rPr>
          <w:rFonts w:ascii="Arial" w:hAnsi="Arial" w:cs="Arial"/>
          <w:lang w:val="es-VE"/>
        </w:rPr>
        <w:t xml:space="preserve"> </w:t>
      </w:r>
      <w:r w:rsidRPr="00221A09">
        <w:rPr>
          <w:rFonts w:ascii="Arial" w:hAnsi="Arial" w:cs="Arial"/>
          <w:lang w:val="es-VE"/>
        </w:rPr>
        <w:t xml:space="preserve">de bloqueo avanzado de la rama izquierda del Haz de </w:t>
      </w:r>
      <w:proofErr w:type="spellStart"/>
      <w:r w:rsidRPr="00221A09">
        <w:rPr>
          <w:rFonts w:ascii="Arial" w:hAnsi="Arial" w:cs="Arial"/>
          <w:lang w:val="es-VE"/>
        </w:rPr>
        <w:t>His</w:t>
      </w:r>
      <w:proofErr w:type="spellEnd"/>
      <w:r w:rsidRPr="00221A09">
        <w:rPr>
          <w:rFonts w:ascii="Arial" w:hAnsi="Arial" w:cs="Arial"/>
          <w:lang w:val="es-VE"/>
        </w:rPr>
        <w:t xml:space="preserve"> </w:t>
      </w:r>
      <w:r w:rsidRPr="00221A09">
        <w:rPr>
          <w:rFonts w:ascii="Arial" w:hAnsi="Arial" w:cs="Arial"/>
          <w:lang w:val="es-VE"/>
        </w:rPr>
        <w:t>(BARIHH), en relación a pacientes sin este hallazgo</w:t>
      </w:r>
      <w:r w:rsidRPr="00221A09">
        <w:rPr>
          <w:rFonts w:ascii="Arial" w:hAnsi="Arial" w:cs="Arial"/>
          <w:lang w:val="es-VE"/>
        </w:rPr>
        <w:t xml:space="preserve"> </w:t>
      </w:r>
      <w:r w:rsidRPr="00221A09">
        <w:rPr>
          <w:rFonts w:ascii="Arial" w:hAnsi="Arial" w:cs="Arial"/>
          <w:lang w:val="es-VE"/>
        </w:rPr>
        <w:t>electrocardiográfico, representa un factor de riesgo para la</w:t>
      </w:r>
      <w:r w:rsidRPr="00221A09">
        <w:rPr>
          <w:rFonts w:ascii="Arial" w:hAnsi="Arial" w:cs="Arial"/>
          <w:lang w:val="es-VE"/>
        </w:rPr>
        <w:t xml:space="preserve"> </w:t>
      </w:r>
      <w:r w:rsidRPr="00221A09">
        <w:rPr>
          <w:rFonts w:ascii="Arial" w:hAnsi="Arial" w:cs="Arial"/>
          <w:lang w:val="es-VE"/>
        </w:rPr>
        <w:t>ocurrencia de eventos cardiovasculares mayores?</w:t>
      </w:r>
    </w:p>
    <w:p w14:paraId="0A20F3C3" w14:textId="5EBAEC6A" w:rsidR="00FC4DDA" w:rsidRPr="00221A09" w:rsidRDefault="00FC4DDA" w:rsidP="00FC4DDA">
      <w:pPr>
        <w:spacing w:line="276" w:lineRule="auto"/>
        <w:jc w:val="both"/>
        <w:rPr>
          <w:rFonts w:ascii="Arial" w:hAnsi="Arial" w:cs="Arial"/>
          <w:lang w:val="es-VE"/>
        </w:rPr>
      </w:pPr>
      <w:r w:rsidRPr="00221A09">
        <w:rPr>
          <w:rFonts w:ascii="Arial" w:hAnsi="Arial" w:cs="Arial"/>
          <w:b/>
          <w:bCs/>
          <w:lang w:val="es-VE"/>
        </w:rPr>
        <w:t>Estudio</w:t>
      </w:r>
      <w:r w:rsidRPr="00221A09">
        <w:rPr>
          <w:rFonts w:ascii="Arial" w:hAnsi="Arial" w:cs="Arial"/>
          <w:b/>
          <w:bCs/>
          <w:lang w:val="es-VE"/>
        </w:rPr>
        <w:t xml:space="preserve">: </w:t>
      </w:r>
      <w:r w:rsidRPr="00221A09">
        <w:rPr>
          <w:rFonts w:ascii="Arial" w:hAnsi="Arial" w:cs="Arial"/>
          <w:lang w:val="es-VE"/>
        </w:rPr>
        <w:t xml:space="preserve">Pronóstico del bloqueo de rama izquierda del Haz de </w:t>
      </w:r>
      <w:proofErr w:type="spellStart"/>
      <w:r w:rsidRPr="00221A09">
        <w:rPr>
          <w:rFonts w:ascii="Arial" w:hAnsi="Arial" w:cs="Arial"/>
          <w:lang w:val="es-VE"/>
        </w:rPr>
        <w:t>His</w:t>
      </w:r>
      <w:proofErr w:type="spellEnd"/>
      <w:r w:rsidRPr="00221A09">
        <w:rPr>
          <w:rFonts w:ascii="Arial" w:hAnsi="Arial" w:cs="Arial"/>
          <w:lang w:val="es-VE"/>
        </w:rPr>
        <w:t xml:space="preserve"> </w:t>
      </w:r>
      <w:r w:rsidRPr="00221A09">
        <w:rPr>
          <w:rFonts w:ascii="Arial" w:hAnsi="Arial" w:cs="Arial"/>
          <w:lang w:val="es-VE"/>
        </w:rPr>
        <w:t>incidental</w:t>
      </w:r>
      <w:r w:rsidRPr="00221A09">
        <w:rPr>
          <w:rFonts w:ascii="Arial" w:hAnsi="Arial" w:cs="Arial"/>
          <w:lang w:val="es-VE"/>
        </w:rPr>
        <w:t xml:space="preserve">. </w:t>
      </w:r>
    </w:p>
    <w:p w14:paraId="440C860F" w14:textId="59FF87CD" w:rsidR="003B44CA" w:rsidRPr="00221A09" w:rsidRDefault="003B44CA" w:rsidP="00FC4DDA">
      <w:pPr>
        <w:spacing w:line="276" w:lineRule="auto"/>
        <w:jc w:val="both"/>
        <w:rPr>
          <w:rFonts w:ascii="Arial" w:hAnsi="Arial" w:cs="Arial"/>
          <w:b/>
          <w:bCs/>
          <w:lang w:val="es-VE"/>
        </w:rPr>
      </w:pPr>
      <w:r w:rsidRPr="00221A09">
        <w:rPr>
          <w:rFonts w:ascii="Arial" w:hAnsi="Arial" w:cs="Arial"/>
          <w:b/>
          <w:bCs/>
          <w:lang w:val="es-VE"/>
        </w:rPr>
        <w:t xml:space="preserve">Observaciones metodológicas del articulo: </w:t>
      </w:r>
    </w:p>
    <w:p w14:paraId="3B09A4E1" w14:textId="4CECD971" w:rsidR="003B44CA" w:rsidRPr="00221A09" w:rsidRDefault="003B44CA" w:rsidP="003B44CA">
      <w:pPr>
        <w:pStyle w:val="Prrafodelista"/>
        <w:numPr>
          <w:ilvl w:val="0"/>
          <w:numId w:val="5"/>
        </w:numPr>
        <w:spacing w:line="276" w:lineRule="auto"/>
        <w:jc w:val="both"/>
        <w:rPr>
          <w:rFonts w:ascii="Arial" w:hAnsi="Arial" w:cs="Arial"/>
        </w:rPr>
      </w:pPr>
      <w:r w:rsidRPr="00221A09">
        <w:rPr>
          <w:rFonts w:ascii="Arial" w:hAnsi="Arial" w:cs="Arial"/>
        </w:rPr>
        <w:t xml:space="preserve">Estudio de naturaleza retrospectiva, </w:t>
      </w:r>
      <w:r w:rsidRPr="00221A09">
        <w:rPr>
          <w:rFonts w:ascii="Arial" w:hAnsi="Arial" w:cs="Arial"/>
        </w:rPr>
        <w:t>lo cual puede representar riesgo de</w:t>
      </w:r>
      <w:r w:rsidRPr="00221A09">
        <w:rPr>
          <w:rFonts w:ascii="Arial" w:hAnsi="Arial" w:cs="Arial"/>
        </w:rPr>
        <w:t xml:space="preserve"> sesgo de selección</w:t>
      </w:r>
      <w:r w:rsidRPr="00221A09">
        <w:rPr>
          <w:rFonts w:ascii="Arial" w:hAnsi="Arial" w:cs="Arial"/>
        </w:rPr>
        <w:t xml:space="preserve">. </w:t>
      </w:r>
    </w:p>
    <w:p w14:paraId="2012E681" w14:textId="77777777" w:rsidR="00FC4DDA" w:rsidRPr="00221A09" w:rsidRDefault="00FC4DDA" w:rsidP="00FC4DDA">
      <w:pPr>
        <w:spacing w:after="0" w:line="276" w:lineRule="auto"/>
        <w:jc w:val="both"/>
        <w:rPr>
          <w:rFonts w:ascii="Arial" w:hAnsi="Arial" w:cs="Arial"/>
          <w:b/>
          <w:bCs/>
          <w:color w:val="000000" w:themeColor="text1"/>
          <w:lang w:val="es-VE"/>
        </w:rPr>
      </w:pPr>
      <w:r w:rsidRPr="00221A09">
        <w:rPr>
          <w:rFonts w:ascii="Arial" w:hAnsi="Arial" w:cs="Arial"/>
          <w:b/>
          <w:bCs/>
          <w:color w:val="000000" w:themeColor="text1"/>
          <w:lang w:val="es-VE"/>
        </w:rPr>
        <w:t xml:space="preserve">Observaciones clínicas del artículo: </w:t>
      </w:r>
    </w:p>
    <w:p w14:paraId="7CD04121" w14:textId="355EB4D2" w:rsidR="003B44CA" w:rsidRPr="00221A09" w:rsidRDefault="003B44CA" w:rsidP="00FC4DDA">
      <w:pPr>
        <w:pStyle w:val="Prrafodelista"/>
        <w:numPr>
          <w:ilvl w:val="0"/>
          <w:numId w:val="3"/>
        </w:numPr>
        <w:spacing w:after="0" w:line="276" w:lineRule="auto"/>
        <w:jc w:val="both"/>
        <w:rPr>
          <w:rFonts w:ascii="Arial" w:hAnsi="Arial" w:cs="Arial"/>
          <w:color w:val="000000" w:themeColor="text1"/>
        </w:rPr>
      </w:pPr>
      <w:r w:rsidRPr="00221A09">
        <w:rPr>
          <w:rFonts w:ascii="Arial" w:hAnsi="Arial" w:cs="Arial"/>
          <w:color w:val="000000" w:themeColor="text1"/>
        </w:rPr>
        <w:t xml:space="preserve">Es el primer estudio que incluye pacientes a quienes se le realizó resonancia magnética cardíaca, la cual representa el estándar de oro para la caracterización del tejido miocárdico. </w:t>
      </w:r>
    </w:p>
    <w:p w14:paraId="0D4B9DEE" w14:textId="5EFA57B7" w:rsidR="003B44CA" w:rsidRPr="00221A09" w:rsidRDefault="003B44CA" w:rsidP="00FC4DDA">
      <w:pPr>
        <w:pStyle w:val="Prrafodelista"/>
        <w:numPr>
          <w:ilvl w:val="0"/>
          <w:numId w:val="3"/>
        </w:numPr>
        <w:spacing w:after="0" w:line="276" w:lineRule="auto"/>
        <w:jc w:val="both"/>
        <w:rPr>
          <w:rFonts w:ascii="Arial" w:hAnsi="Arial" w:cs="Arial"/>
          <w:color w:val="000000" w:themeColor="text1"/>
        </w:rPr>
      </w:pPr>
      <w:r w:rsidRPr="00221A09">
        <w:rPr>
          <w:rFonts w:ascii="Arial" w:hAnsi="Arial" w:cs="Arial"/>
          <w:color w:val="000000" w:themeColor="text1"/>
        </w:rPr>
        <w:t xml:space="preserve">Al analizar las características basales de los pacientes, es evidente que fueron incluidos pacientes de grupos etarios entre 50 y 70 años, hipertensos y diabéticos, por lo que se puede concluir que se trataban de pacientes con cierto grado de riesgo cardiovascular. </w:t>
      </w:r>
    </w:p>
    <w:p w14:paraId="4503E8BD" w14:textId="26CFB49E" w:rsidR="003B44CA" w:rsidRPr="00221A09" w:rsidRDefault="003B44CA" w:rsidP="00FC4DDA">
      <w:pPr>
        <w:pStyle w:val="Prrafodelista"/>
        <w:numPr>
          <w:ilvl w:val="0"/>
          <w:numId w:val="3"/>
        </w:numPr>
        <w:spacing w:after="0" w:line="276" w:lineRule="auto"/>
        <w:jc w:val="both"/>
        <w:rPr>
          <w:rFonts w:ascii="Arial" w:hAnsi="Arial" w:cs="Arial"/>
          <w:color w:val="000000" w:themeColor="text1"/>
        </w:rPr>
      </w:pPr>
      <w:r w:rsidRPr="00221A09">
        <w:rPr>
          <w:rFonts w:ascii="Arial" w:hAnsi="Arial" w:cs="Arial"/>
          <w:color w:val="000000" w:themeColor="text1"/>
        </w:rPr>
        <w:t xml:space="preserve">La duración del complejo QRS fue significativamente mayor en el grupo de pacientes con </w:t>
      </w:r>
      <w:proofErr w:type="spellStart"/>
      <w:r w:rsidRPr="00221A09">
        <w:rPr>
          <w:rFonts w:ascii="Arial" w:hAnsi="Arial" w:cs="Arial"/>
          <w:color w:val="000000" w:themeColor="text1"/>
        </w:rPr>
        <w:t>cardioresonancia</w:t>
      </w:r>
      <w:proofErr w:type="spellEnd"/>
      <w:r w:rsidRPr="00221A09">
        <w:rPr>
          <w:rFonts w:ascii="Arial" w:hAnsi="Arial" w:cs="Arial"/>
          <w:color w:val="000000" w:themeColor="text1"/>
        </w:rPr>
        <w:t xml:space="preserve"> + (mayor 150 ms) lo que podría implicar un mayor riesgo de desenlaces desfavorables e incluso la indicación de estrategias electrofisiológicas como terapia de resincronización cardíaca. </w:t>
      </w:r>
    </w:p>
    <w:p w14:paraId="0505EE0D" w14:textId="77777777" w:rsidR="00FC4DDA" w:rsidRPr="00221A09" w:rsidRDefault="00FC4DDA" w:rsidP="003B44CA">
      <w:pPr>
        <w:pStyle w:val="Prrafodelista"/>
        <w:spacing w:after="0" w:line="276" w:lineRule="auto"/>
        <w:ind w:left="360"/>
        <w:jc w:val="both"/>
        <w:rPr>
          <w:rFonts w:ascii="Arial" w:hAnsi="Arial" w:cs="Arial"/>
          <w:color w:val="000000" w:themeColor="text1"/>
        </w:rPr>
      </w:pPr>
    </w:p>
    <w:p w14:paraId="4F8A14DB" w14:textId="77777777" w:rsidR="00FC4DDA" w:rsidRPr="00221A09" w:rsidRDefault="00FC4DDA" w:rsidP="00FC4DDA">
      <w:pPr>
        <w:spacing w:after="0" w:line="276" w:lineRule="auto"/>
        <w:jc w:val="both"/>
        <w:rPr>
          <w:rFonts w:ascii="Arial" w:hAnsi="Arial" w:cs="Arial"/>
          <w:b/>
          <w:bCs/>
          <w:color w:val="000000" w:themeColor="text1"/>
          <w:lang w:val="es-VE"/>
        </w:rPr>
      </w:pPr>
      <w:r w:rsidRPr="00221A09">
        <w:rPr>
          <w:rFonts w:ascii="Arial" w:hAnsi="Arial" w:cs="Arial"/>
          <w:b/>
          <w:bCs/>
          <w:color w:val="000000" w:themeColor="text1"/>
          <w:lang w:val="es-VE"/>
        </w:rPr>
        <w:t>Observaciones sobre los resultados del artículo:</w:t>
      </w:r>
    </w:p>
    <w:p w14:paraId="48CE623A" w14:textId="737F453F" w:rsidR="0062256B" w:rsidRPr="00221A09" w:rsidRDefault="003B44CA" w:rsidP="0062256B">
      <w:pPr>
        <w:pStyle w:val="Prrafodelista"/>
        <w:numPr>
          <w:ilvl w:val="0"/>
          <w:numId w:val="6"/>
        </w:numPr>
        <w:jc w:val="both"/>
        <w:rPr>
          <w:rFonts w:ascii="Arial" w:hAnsi="Arial" w:cs="Arial"/>
        </w:rPr>
      </w:pPr>
      <w:r w:rsidRPr="00221A09">
        <w:rPr>
          <w:rFonts w:ascii="Arial" w:hAnsi="Arial" w:cs="Arial"/>
          <w:color w:val="000000" w:themeColor="text1"/>
        </w:rPr>
        <w:t>Curvas de Kaplan-Meier: al evaluar la parte inferior de las figuras, donde se representa el periodo de seguimientos de los pacientes, resulta llamativo como se reduce de forma importante el número de pacientes durante el seguimiento, l</w:t>
      </w:r>
      <w:r w:rsidR="0062256B" w:rsidRPr="00221A09">
        <w:rPr>
          <w:rFonts w:ascii="Arial" w:hAnsi="Arial" w:cs="Arial"/>
          <w:color w:val="000000" w:themeColor="text1"/>
        </w:rPr>
        <w:t>o cual probablemente se encuentre asociado a una elevada mortalidad o a otras situaciones que no son especificadas en la prosa del artículo. Es importante resaltar, que este comportamiento fue similar incluso en los controles</w:t>
      </w:r>
      <w:r w:rsidR="00221A09" w:rsidRPr="00221A09">
        <w:rPr>
          <w:rFonts w:ascii="Arial" w:hAnsi="Arial" w:cs="Arial"/>
          <w:color w:val="000000" w:themeColor="text1"/>
        </w:rPr>
        <w:t xml:space="preserve"> y que a partir del día 1000 se observa un cambio importante en el comportamiento del seguimiento. </w:t>
      </w:r>
    </w:p>
    <w:p w14:paraId="0BED18A1" w14:textId="344C2C0C" w:rsidR="0062256B" w:rsidRPr="00221A09" w:rsidRDefault="0062256B" w:rsidP="0062256B">
      <w:pPr>
        <w:pStyle w:val="Prrafodelista"/>
        <w:numPr>
          <w:ilvl w:val="0"/>
          <w:numId w:val="6"/>
        </w:numPr>
        <w:jc w:val="both"/>
        <w:rPr>
          <w:rFonts w:ascii="Arial" w:hAnsi="Arial" w:cs="Arial"/>
        </w:rPr>
      </w:pPr>
      <w:r w:rsidRPr="00221A09">
        <w:rPr>
          <w:rFonts w:ascii="Arial" w:hAnsi="Arial" w:cs="Arial"/>
          <w:color w:val="000000" w:themeColor="text1"/>
        </w:rPr>
        <w:t xml:space="preserve">Figura 2: se realiza una comparación de los desenlaces en los controles, pacientes con </w:t>
      </w:r>
      <w:proofErr w:type="spellStart"/>
      <w:r w:rsidRPr="00221A09">
        <w:rPr>
          <w:rFonts w:ascii="Arial" w:hAnsi="Arial" w:cs="Arial"/>
          <w:color w:val="000000" w:themeColor="text1"/>
        </w:rPr>
        <w:t>cardioresonancia</w:t>
      </w:r>
      <w:proofErr w:type="spellEnd"/>
      <w:r w:rsidRPr="00221A09">
        <w:rPr>
          <w:rFonts w:ascii="Arial" w:hAnsi="Arial" w:cs="Arial"/>
          <w:color w:val="000000" w:themeColor="text1"/>
        </w:rPr>
        <w:t xml:space="preserve"> + y con </w:t>
      </w:r>
      <w:proofErr w:type="spellStart"/>
      <w:r w:rsidRPr="00221A09">
        <w:rPr>
          <w:rFonts w:ascii="Arial" w:hAnsi="Arial" w:cs="Arial"/>
          <w:color w:val="000000" w:themeColor="text1"/>
        </w:rPr>
        <w:t>cardioresonancia</w:t>
      </w:r>
      <w:proofErr w:type="spellEnd"/>
      <w:r w:rsidRPr="00221A09">
        <w:rPr>
          <w:rFonts w:ascii="Arial" w:hAnsi="Arial" w:cs="Arial"/>
          <w:color w:val="000000" w:themeColor="text1"/>
        </w:rPr>
        <w:t xml:space="preserve"> -, sin embargo, no es posible determinar si estos resultados son a expensas de mortalidad o </w:t>
      </w:r>
      <w:proofErr w:type="spellStart"/>
      <w:r w:rsidRPr="00221A09">
        <w:rPr>
          <w:rFonts w:ascii="Arial" w:hAnsi="Arial" w:cs="Arial"/>
          <w:color w:val="000000" w:themeColor="text1"/>
        </w:rPr>
        <w:t>MACEs</w:t>
      </w:r>
      <w:proofErr w:type="spellEnd"/>
      <w:r w:rsidRPr="00221A09">
        <w:rPr>
          <w:rFonts w:ascii="Arial" w:hAnsi="Arial" w:cs="Arial"/>
          <w:color w:val="000000" w:themeColor="text1"/>
        </w:rPr>
        <w:t xml:space="preserve">. </w:t>
      </w:r>
    </w:p>
    <w:p w14:paraId="202D18E1" w14:textId="50E4910C" w:rsidR="00221A09" w:rsidRPr="00221A09" w:rsidRDefault="0062256B" w:rsidP="00221A09">
      <w:pPr>
        <w:pStyle w:val="Prrafodelista"/>
        <w:numPr>
          <w:ilvl w:val="0"/>
          <w:numId w:val="6"/>
        </w:numPr>
        <w:jc w:val="both"/>
        <w:rPr>
          <w:rFonts w:ascii="Arial" w:hAnsi="Arial" w:cs="Arial"/>
        </w:rPr>
      </w:pPr>
      <w:r w:rsidRPr="00221A09">
        <w:rPr>
          <w:rFonts w:ascii="Arial" w:hAnsi="Arial" w:cs="Arial"/>
          <w:color w:val="000000" w:themeColor="text1"/>
        </w:rPr>
        <w:t xml:space="preserve">Tabla 3: se realiza </w:t>
      </w:r>
      <w:r w:rsidR="00221A09" w:rsidRPr="00221A09">
        <w:rPr>
          <w:rFonts w:ascii="Arial" w:hAnsi="Arial" w:cs="Arial"/>
          <w:color w:val="000000" w:themeColor="text1"/>
        </w:rPr>
        <w:t>un análisis del seguimiento a los 3.75 años, el cual se corresponde con los 1000 días del seguimiento. Se concluye que los resultados que se reflejan en esta tabla son los más importantes del artículo, y que a partir de ellos se deben obtener las conclusiones, ya que al evaluar los resultados a 8 años del seguimiento el número de pacientes es 0.</w:t>
      </w:r>
    </w:p>
    <w:p w14:paraId="6B9D5E96" w14:textId="4E8250ED" w:rsidR="00221A09" w:rsidRPr="00221A09" w:rsidRDefault="00221A09" w:rsidP="00221A09">
      <w:pPr>
        <w:jc w:val="both"/>
        <w:rPr>
          <w:rFonts w:ascii="Arial" w:hAnsi="Arial" w:cs="Arial"/>
          <w:b/>
          <w:bCs/>
          <w:lang w:val="es-VE"/>
        </w:rPr>
      </w:pPr>
      <w:r w:rsidRPr="00221A09">
        <w:rPr>
          <w:rFonts w:ascii="Arial" w:hAnsi="Arial" w:cs="Arial"/>
          <w:b/>
          <w:bCs/>
          <w:lang w:val="es-VE"/>
        </w:rPr>
        <w:t>Conclusiones</w:t>
      </w:r>
    </w:p>
    <w:p w14:paraId="0CB4B6DC" w14:textId="77777777" w:rsidR="00221A09" w:rsidRDefault="00221A09" w:rsidP="00221A09">
      <w:pPr>
        <w:pStyle w:val="Prrafodelista"/>
        <w:numPr>
          <w:ilvl w:val="0"/>
          <w:numId w:val="8"/>
        </w:numPr>
        <w:jc w:val="both"/>
        <w:rPr>
          <w:rFonts w:ascii="Arial" w:hAnsi="Arial" w:cs="Arial"/>
        </w:rPr>
      </w:pPr>
      <w:r w:rsidRPr="00221A09">
        <w:rPr>
          <w:rFonts w:ascii="Arial" w:hAnsi="Arial" w:cs="Arial"/>
        </w:rPr>
        <w:t xml:space="preserve">El </w:t>
      </w:r>
      <w:r>
        <w:rPr>
          <w:rFonts w:ascii="Arial" w:hAnsi="Arial" w:cs="Arial"/>
        </w:rPr>
        <w:t xml:space="preserve">bloqueo de rama izquierda incidental </w:t>
      </w:r>
      <w:r w:rsidRPr="00221A09">
        <w:rPr>
          <w:rFonts w:ascii="Arial" w:hAnsi="Arial" w:cs="Arial"/>
        </w:rPr>
        <w:t xml:space="preserve">no es necesariamente benigno. El fenotipo </w:t>
      </w:r>
      <w:proofErr w:type="spellStart"/>
      <w:r w:rsidRPr="00221A09">
        <w:rPr>
          <w:rFonts w:ascii="Arial" w:hAnsi="Arial" w:cs="Arial"/>
        </w:rPr>
        <w:t>iLBBB</w:t>
      </w:r>
      <w:proofErr w:type="spellEnd"/>
      <w:r w:rsidRPr="00221A09">
        <w:rPr>
          <w:rFonts w:ascii="Arial" w:hAnsi="Arial" w:cs="Arial"/>
        </w:rPr>
        <w:t xml:space="preserve"> CMR+ denota un subgrupo de pacientes con un riesgo relativamente alto de mortalidad total y MACE. </w:t>
      </w:r>
    </w:p>
    <w:p w14:paraId="403D206D" w14:textId="77777777" w:rsidR="00221A09" w:rsidRDefault="00221A09" w:rsidP="00221A09">
      <w:pPr>
        <w:pStyle w:val="Prrafodelista"/>
        <w:numPr>
          <w:ilvl w:val="0"/>
          <w:numId w:val="8"/>
        </w:numPr>
        <w:jc w:val="both"/>
        <w:rPr>
          <w:rFonts w:ascii="Arial" w:hAnsi="Arial" w:cs="Arial"/>
        </w:rPr>
      </w:pPr>
      <w:r w:rsidRPr="00221A09">
        <w:rPr>
          <w:rFonts w:ascii="Arial" w:hAnsi="Arial" w:cs="Arial"/>
        </w:rPr>
        <w:t xml:space="preserve">Por el contrario, el fenotipo </w:t>
      </w:r>
      <w:proofErr w:type="spellStart"/>
      <w:r w:rsidRPr="00221A09">
        <w:rPr>
          <w:rFonts w:ascii="Arial" w:hAnsi="Arial" w:cs="Arial"/>
        </w:rPr>
        <w:t>iLBBB</w:t>
      </w:r>
      <w:proofErr w:type="spellEnd"/>
      <w:r w:rsidRPr="00221A09">
        <w:rPr>
          <w:rFonts w:ascii="Arial" w:hAnsi="Arial" w:cs="Arial"/>
        </w:rPr>
        <w:t xml:space="preserve"> CMR- es un grupo de pacientes de bajo riesgo, cuya supervivencia es</w:t>
      </w:r>
      <w:r>
        <w:rPr>
          <w:rFonts w:ascii="Arial" w:hAnsi="Arial" w:cs="Arial"/>
        </w:rPr>
        <w:t xml:space="preserve"> </w:t>
      </w:r>
      <w:r w:rsidRPr="00221A09">
        <w:rPr>
          <w:rFonts w:ascii="Arial" w:hAnsi="Arial" w:cs="Arial"/>
        </w:rPr>
        <w:t>similar a los controles asintomáticos con ECG y RMC normales.</w:t>
      </w:r>
    </w:p>
    <w:p w14:paraId="78676877" w14:textId="391A47B1" w:rsidR="00221A09" w:rsidRPr="00221A09" w:rsidRDefault="00221A09" w:rsidP="00221A09">
      <w:pPr>
        <w:pStyle w:val="Prrafodelista"/>
        <w:numPr>
          <w:ilvl w:val="0"/>
          <w:numId w:val="8"/>
        </w:numPr>
        <w:jc w:val="both"/>
        <w:rPr>
          <w:rFonts w:ascii="Arial" w:hAnsi="Arial" w:cs="Arial"/>
        </w:rPr>
      </w:pPr>
      <w:r w:rsidRPr="00221A09">
        <w:rPr>
          <w:rFonts w:ascii="Arial" w:hAnsi="Arial" w:cs="Arial"/>
        </w:rPr>
        <w:t xml:space="preserve">Los pacientes con un fenotipo </w:t>
      </w:r>
      <w:proofErr w:type="spellStart"/>
      <w:r w:rsidRPr="00221A09">
        <w:rPr>
          <w:rFonts w:ascii="Arial" w:hAnsi="Arial" w:cs="Arial"/>
        </w:rPr>
        <w:t>iLBBB</w:t>
      </w:r>
      <w:proofErr w:type="spellEnd"/>
      <w:r w:rsidRPr="00221A09">
        <w:rPr>
          <w:rFonts w:ascii="Arial" w:hAnsi="Arial" w:cs="Arial"/>
        </w:rPr>
        <w:t xml:space="preserve"> CMR- pueden tener una buena supervivencia a largo plazo, aunque, existe un pequeño riesgo de IC y bloqueo auriculoventricular.</w:t>
      </w:r>
    </w:p>
    <w:p w14:paraId="41B85147" w14:textId="1F2FDC3C" w:rsidR="00FC4DDA" w:rsidRPr="00221A09" w:rsidRDefault="00FC4DDA" w:rsidP="00FC4DDA">
      <w:pPr>
        <w:spacing w:after="0" w:line="276" w:lineRule="auto"/>
        <w:jc w:val="both"/>
        <w:rPr>
          <w:rFonts w:ascii="Arial" w:hAnsi="Arial" w:cs="Arial"/>
          <w:lang w:val="es-VE"/>
        </w:rPr>
      </w:pPr>
      <w:r w:rsidRPr="00221A09">
        <w:rPr>
          <w:rFonts w:ascii="Arial" w:hAnsi="Arial" w:cs="Arial"/>
          <w:b/>
          <w:bCs/>
          <w:color w:val="000000" w:themeColor="text1"/>
          <w:lang w:val="es-VE"/>
        </w:rPr>
        <w:t>En relación a la interrogante del ciclo</w:t>
      </w:r>
      <w:r w:rsidRPr="00221A09">
        <w:rPr>
          <w:rFonts w:ascii="Arial" w:hAnsi="Arial" w:cs="Arial"/>
          <w:b/>
          <w:bCs/>
          <w:lang w:val="es-VE"/>
        </w:rPr>
        <w:t xml:space="preserve">: </w:t>
      </w:r>
      <w:r w:rsidR="00221A09" w:rsidRPr="00221A09">
        <w:rPr>
          <w:rFonts w:ascii="Arial" w:hAnsi="Arial" w:cs="Arial"/>
          <w:lang w:val="es-VE"/>
        </w:rPr>
        <w:t xml:space="preserve">¿En pacientes sin cardiopatía estructural severa, la presencia de bloqueo avanzado de la rama izquierda del Haz de </w:t>
      </w:r>
      <w:proofErr w:type="spellStart"/>
      <w:r w:rsidR="00221A09" w:rsidRPr="00221A09">
        <w:rPr>
          <w:rFonts w:ascii="Arial" w:hAnsi="Arial" w:cs="Arial"/>
          <w:lang w:val="es-VE"/>
        </w:rPr>
        <w:t>His</w:t>
      </w:r>
      <w:proofErr w:type="spellEnd"/>
      <w:r w:rsidR="00221A09" w:rsidRPr="00221A09">
        <w:rPr>
          <w:rFonts w:ascii="Arial" w:hAnsi="Arial" w:cs="Arial"/>
          <w:lang w:val="es-VE"/>
        </w:rPr>
        <w:t xml:space="preserve"> (BARIHH), en relación a pacientes sin este hallazgo electrocardiográfico, representa un factor de riesgo para la ocurrencia de eventos cardiovasculares mayores?</w:t>
      </w:r>
    </w:p>
    <w:p w14:paraId="5712FA5E" w14:textId="77777777" w:rsidR="00FC4DDA" w:rsidRPr="00221A09" w:rsidRDefault="00FC4DDA" w:rsidP="00FC4DDA">
      <w:pPr>
        <w:spacing w:after="0" w:line="276" w:lineRule="auto"/>
        <w:jc w:val="both"/>
        <w:rPr>
          <w:rFonts w:ascii="Arial" w:hAnsi="Arial" w:cs="Arial"/>
          <w:lang w:val="es-VE"/>
        </w:rPr>
      </w:pPr>
    </w:p>
    <w:p w14:paraId="0E1BBF5E" w14:textId="6718E250" w:rsidR="00FC4DDA" w:rsidRPr="00221A09" w:rsidRDefault="00FC4DDA" w:rsidP="00FC4DDA">
      <w:pPr>
        <w:spacing w:after="0" w:line="276" w:lineRule="auto"/>
        <w:jc w:val="both"/>
        <w:rPr>
          <w:rFonts w:ascii="Arial" w:hAnsi="Arial" w:cs="Arial"/>
          <w:lang w:val="es-VE"/>
        </w:rPr>
      </w:pPr>
      <w:r w:rsidRPr="00221A09">
        <w:rPr>
          <w:rFonts w:ascii="Arial" w:hAnsi="Arial" w:cs="Arial"/>
          <w:lang w:val="es-VE"/>
        </w:rPr>
        <w:t xml:space="preserve">El estudio </w:t>
      </w:r>
      <w:r w:rsidR="00241703">
        <w:rPr>
          <w:rFonts w:ascii="Arial" w:hAnsi="Arial" w:cs="Arial"/>
          <w:lang w:val="es-VE"/>
        </w:rPr>
        <w:t xml:space="preserve">SI </w:t>
      </w:r>
      <w:r w:rsidRPr="00221A09">
        <w:rPr>
          <w:rFonts w:ascii="Arial" w:hAnsi="Arial" w:cs="Arial"/>
          <w:lang w:val="es-VE"/>
        </w:rPr>
        <w:t xml:space="preserve">responde a la interrogante, el </w:t>
      </w:r>
      <w:r w:rsidR="00241703">
        <w:rPr>
          <w:rFonts w:ascii="Arial" w:hAnsi="Arial" w:cs="Arial"/>
          <w:lang w:val="es-VE"/>
        </w:rPr>
        <w:t xml:space="preserve">hallazgo incidental de BARIHH en pacientes sin cardiopatía estructural severa representa un factor de riesgo para la ocurrencia de eventos cardiovasculares mayores. </w:t>
      </w:r>
    </w:p>
    <w:p w14:paraId="59893D1B" w14:textId="77777777" w:rsidR="00FC4DDA" w:rsidRPr="00221A09" w:rsidRDefault="00FC4DDA" w:rsidP="00FC4DDA">
      <w:pPr>
        <w:spacing w:after="0" w:line="276" w:lineRule="auto"/>
        <w:jc w:val="both"/>
        <w:rPr>
          <w:rFonts w:ascii="Arial" w:hAnsi="Arial" w:cs="Arial"/>
          <w:lang w:val="es-VE"/>
        </w:rPr>
      </w:pPr>
    </w:p>
    <w:p w14:paraId="00FA2B59" w14:textId="77777777" w:rsidR="00FC4DDA" w:rsidRPr="00221A09" w:rsidRDefault="00FC4DDA" w:rsidP="00FC4DDA">
      <w:pPr>
        <w:spacing w:after="0" w:line="276" w:lineRule="auto"/>
        <w:jc w:val="both"/>
        <w:rPr>
          <w:rFonts w:ascii="Arial" w:hAnsi="Arial" w:cs="Arial"/>
          <w:b/>
          <w:bCs/>
        </w:rPr>
      </w:pPr>
      <w:proofErr w:type="spellStart"/>
      <w:r w:rsidRPr="00221A09">
        <w:rPr>
          <w:rFonts w:ascii="Arial" w:hAnsi="Arial" w:cs="Arial"/>
          <w:b/>
          <w:bCs/>
        </w:rPr>
        <w:t>Destacamos</w:t>
      </w:r>
      <w:proofErr w:type="spellEnd"/>
      <w:r w:rsidRPr="00221A09">
        <w:rPr>
          <w:rFonts w:ascii="Arial" w:hAnsi="Arial" w:cs="Arial"/>
          <w:b/>
          <w:bCs/>
        </w:rPr>
        <w:t xml:space="preserve"> </w:t>
      </w:r>
      <w:proofErr w:type="spellStart"/>
      <w:r w:rsidRPr="00221A09">
        <w:rPr>
          <w:rFonts w:ascii="Arial" w:hAnsi="Arial" w:cs="Arial"/>
          <w:b/>
          <w:bCs/>
        </w:rPr>
        <w:t>los</w:t>
      </w:r>
      <w:proofErr w:type="spellEnd"/>
      <w:r w:rsidRPr="00221A09">
        <w:rPr>
          <w:rFonts w:ascii="Arial" w:hAnsi="Arial" w:cs="Arial"/>
          <w:b/>
          <w:bCs/>
        </w:rPr>
        <w:t xml:space="preserve"> </w:t>
      </w:r>
      <w:proofErr w:type="spellStart"/>
      <w:r w:rsidRPr="00221A09">
        <w:rPr>
          <w:rFonts w:ascii="Arial" w:hAnsi="Arial" w:cs="Arial"/>
          <w:b/>
          <w:bCs/>
        </w:rPr>
        <w:t>siguientes</w:t>
      </w:r>
      <w:proofErr w:type="spellEnd"/>
      <w:r w:rsidRPr="00221A09">
        <w:rPr>
          <w:rFonts w:ascii="Arial" w:hAnsi="Arial" w:cs="Arial"/>
          <w:b/>
          <w:bCs/>
        </w:rPr>
        <w:t xml:space="preserve"> </w:t>
      </w:r>
      <w:proofErr w:type="spellStart"/>
      <w:r w:rsidRPr="00221A09">
        <w:rPr>
          <w:rFonts w:ascii="Arial" w:hAnsi="Arial" w:cs="Arial"/>
          <w:b/>
          <w:bCs/>
        </w:rPr>
        <w:t>aportes</w:t>
      </w:r>
      <w:proofErr w:type="spellEnd"/>
      <w:r w:rsidRPr="00221A09">
        <w:rPr>
          <w:rFonts w:ascii="Arial" w:hAnsi="Arial" w:cs="Arial"/>
          <w:b/>
          <w:bCs/>
        </w:rPr>
        <w:t xml:space="preserve">: </w:t>
      </w:r>
    </w:p>
    <w:p w14:paraId="185DB673" w14:textId="77777777" w:rsidR="00FC4DDA" w:rsidRPr="00221A09" w:rsidRDefault="00FC4DDA" w:rsidP="00FC4DDA">
      <w:pPr>
        <w:spacing w:after="0" w:line="276" w:lineRule="auto"/>
        <w:jc w:val="both"/>
        <w:rPr>
          <w:rFonts w:ascii="Arial" w:hAnsi="Arial" w:cs="Arial"/>
        </w:rPr>
      </w:pPr>
    </w:p>
    <w:p w14:paraId="13E66DE0" w14:textId="2EBF17FF" w:rsidR="00241703" w:rsidRDefault="00241703" w:rsidP="00FC4DDA">
      <w:pPr>
        <w:pStyle w:val="Prrafodelista"/>
        <w:numPr>
          <w:ilvl w:val="0"/>
          <w:numId w:val="4"/>
        </w:numPr>
        <w:jc w:val="both"/>
        <w:rPr>
          <w:rFonts w:ascii="Arial" w:hAnsi="Arial" w:cs="Arial"/>
        </w:rPr>
      </w:pPr>
      <w:r w:rsidRPr="00241703">
        <w:rPr>
          <w:rFonts w:ascii="Arial" w:hAnsi="Arial" w:cs="Arial"/>
        </w:rPr>
        <w:t xml:space="preserve">El </w:t>
      </w:r>
      <w:proofErr w:type="spellStart"/>
      <w:r w:rsidRPr="00241703">
        <w:rPr>
          <w:rFonts w:ascii="Arial" w:hAnsi="Arial" w:cs="Arial"/>
        </w:rPr>
        <w:t>iLBBB</w:t>
      </w:r>
      <w:proofErr w:type="spellEnd"/>
      <w:r w:rsidRPr="00241703">
        <w:rPr>
          <w:rFonts w:ascii="Arial" w:hAnsi="Arial" w:cs="Arial"/>
        </w:rPr>
        <w:t xml:space="preserve"> CRM-, se asoció con 4 veces más riesgo de muerte o MACES (hospitalización por IC o BAV ameritando MCP o RT-DAI), en comparación con el grupo control, durante un periodo de seguimiento de 8 años [HR 4.24 (IC 1.17-15.4) p= 0.028]. Este grupo incluyó HTA sistémica 39%, diabetes 7% y FEVI ligeramente reducida.</w:t>
      </w:r>
    </w:p>
    <w:p w14:paraId="74085D9C" w14:textId="3DEB70EC" w:rsidR="00241703" w:rsidRPr="00241703" w:rsidRDefault="00241703" w:rsidP="00FC4DDA">
      <w:pPr>
        <w:pStyle w:val="Prrafodelista"/>
        <w:numPr>
          <w:ilvl w:val="0"/>
          <w:numId w:val="4"/>
        </w:numPr>
        <w:jc w:val="both"/>
        <w:rPr>
          <w:rFonts w:ascii="Arial" w:hAnsi="Arial" w:cs="Arial"/>
        </w:rPr>
      </w:pPr>
      <w:r w:rsidRPr="00241703">
        <w:rPr>
          <w:rFonts w:ascii="Arial" w:hAnsi="Arial" w:cs="Arial"/>
        </w:rPr>
        <w:t xml:space="preserve">El </w:t>
      </w:r>
      <w:proofErr w:type="spellStart"/>
      <w:r w:rsidRPr="00241703">
        <w:rPr>
          <w:rFonts w:ascii="Arial" w:hAnsi="Arial" w:cs="Arial"/>
        </w:rPr>
        <w:t>iLBBB</w:t>
      </w:r>
      <w:proofErr w:type="spellEnd"/>
      <w:r w:rsidRPr="00241703">
        <w:rPr>
          <w:rFonts w:ascii="Arial" w:hAnsi="Arial" w:cs="Arial"/>
        </w:rPr>
        <w:t xml:space="preserve"> CMR+, se asoció con 7 veces más riesgo de muerte, en comparación con el grupo control, durante un periodo de seguimiento de 8 años [HR 7.42 (IC 2.22-24.7) p= 0.001]. </w:t>
      </w:r>
      <w:r w:rsidRPr="00241703">
        <w:rPr>
          <w:rFonts w:ascii="Arial" w:hAnsi="Arial" w:cs="Arial"/>
          <w:lang w:val="en-US"/>
        </w:rPr>
        <w:t xml:space="preserve">No </w:t>
      </w:r>
      <w:proofErr w:type="spellStart"/>
      <w:r w:rsidRPr="00241703">
        <w:rPr>
          <w:rFonts w:ascii="Arial" w:hAnsi="Arial" w:cs="Arial"/>
          <w:lang w:val="en-US"/>
        </w:rPr>
        <w:t>hubo</w:t>
      </w:r>
      <w:proofErr w:type="spellEnd"/>
      <w:r w:rsidRPr="00241703">
        <w:rPr>
          <w:rFonts w:ascii="Arial" w:hAnsi="Arial" w:cs="Arial"/>
          <w:lang w:val="en-US"/>
        </w:rPr>
        <w:t xml:space="preserve"> </w:t>
      </w:r>
      <w:proofErr w:type="spellStart"/>
      <w:r w:rsidRPr="00241703">
        <w:rPr>
          <w:rFonts w:ascii="Arial" w:hAnsi="Arial" w:cs="Arial"/>
          <w:lang w:val="en-US"/>
        </w:rPr>
        <w:t>diferencias</w:t>
      </w:r>
      <w:proofErr w:type="spellEnd"/>
      <w:r w:rsidRPr="00241703">
        <w:rPr>
          <w:rFonts w:ascii="Arial" w:hAnsi="Arial" w:cs="Arial"/>
          <w:lang w:val="en-US"/>
        </w:rPr>
        <w:t xml:space="preserve"> entre </w:t>
      </w:r>
      <w:proofErr w:type="spellStart"/>
      <w:r w:rsidRPr="00241703">
        <w:rPr>
          <w:rFonts w:ascii="Arial" w:hAnsi="Arial" w:cs="Arial"/>
          <w:lang w:val="en-US"/>
        </w:rPr>
        <w:t>iLBBB</w:t>
      </w:r>
      <w:proofErr w:type="spellEnd"/>
      <w:r w:rsidRPr="00241703">
        <w:rPr>
          <w:rFonts w:ascii="Arial" w:hAnsi="Arial" w:cs="Arial"/>
          <w:lang w:val="en-US"/>
        </w:rPr>
        <w:t xml:space="preserve"> CRM- y control.</w:t>
      </w:r>
    </w:p>
    <w:p w14:paraId="0C57F1B1" w14:textId="15D17DBA" w:rsidR="00241703" w:rsidRDefault="00241703" w:rsidP="00FC4DDA">
      <w:pPr>
        <w:pStyle w:val="Prrafodelista"/>
        <w:numPr>
          <w:ilvl w:val="0"/>
          <w:numId w:val="4"/>
        </w:numPr>
        <w:jc w:val="both"/>
        <w:rPr>
          <w:rFonts w:ascii="Arial" w:hAnsi="Arial" w:cs="Arial"/>
        </w:rPr>
      </w:pPr>
      <w:r w:rsidRPr="00241703">
        <w:rPr>
          <w:rFonts w:ascii="Arial" w:hAnsi="Arial" w:cs="Arial"/>
        </w:rPr>
        <w:t xml:space="preserve">En pacientes con </w:t>
      </w:r>
      <w:proofErr w:type="spellStart"/>
      <w:r w:rsidRPr="00241703">
        <w:rPr>
          <w:rFonts w:ascii="Arial" w:hAnsi="Arial" w:cs="Arial"/>
        </w:rPr>
        <w:t>iLBBB</w:t>
      </w:r>
      <w:proofErr w:type="spellEnd"/>
      <w:r w:rsidRPr="00241703">
        <w:rPr>
          <w:rFonts w:ascii="Arial" w:hAnsi="Arial" w:cs="Arial"/>
        </w:rPr>
        <w:t>, la asociación de fibrosis miocárdica y FEVI &lt;50% mediante CRM, pueden considerarse variables dependientes para el desarrollo de mortalidad o, compuesto de mortalidad o MACES, en comparación con el grupo control, durante un periodo de seguimiento de 8 años [HR 11.2 (IC 3.22-39.1) p &lt;0.001 y HR 9.66 (IC 2.84-32.8) p &lt;0.001, respectivamente].</w:t>
      </w:r>
    </w:p>
    <w:p w14:paraId="20D117FF" w14:textId="24C4A691" w:rsidR="00241703" w:rsidRDefault="00241703" w:rsidP="00FC4DDA">
      <w:pPr>
        <w:pStyle w:val="Prrafodelista"/>
        <w:numPr>
          <w:ilvl w:val="0"/>
          <w:numId w:val="4"/>
        </w:numPr>
        <w:jc w:val="both"/>
        <w:rPr>
          <w:rFonts w:ascii="Arial" w:hAnsi="Arial" w:cs="Arial"/>
        </w:rPr>
      </w:pPr>
      <w:r w:rsidRPr="00241703">
        <w:rPr>
          <w:rFonts w:ascii="Arial" w:hAnsi="Arial" w:cs="Arial"/>
        </w:rPr>
        <w:t xml:space="preserve">Sugerimos que se amplíe el análisis a estudios prospectivos que permitan evaluar individualmente la relación entre </w:t>
      </w:r>
      <w:proofErr w:type="spellStart"/>
      <w:r w:rsidRPr="00241703">
        <w:rPr>
          <w:rFonts w:ascii="Arial" w:hAnsi="Arial" w:cs="Arial"/>
        </w:rPr>
        <w:t>iLBBBI</w:t>
      </w:r>
      <w:proofErr w:type="spellEnd"/>
      <w:r w:rsidRPr="00241703">
        <w:rPr>
          <w:rFonts w:ascii="Arial" w:hAnsi="Arial" w:cs="Arial"/>
        </w:rPr>
        <w:t xml:space="preserve"> sin cardiopatía estructural, y eventos cardiovasculares mayores, con mayor precisión sobre la evolución de los pacientes durante todo el periodo de seguimiento.</w:t>
      </w:r>
    </w:p>
    <w:p w14:paraId="2736CBF7" w14:textId="3F6E3863" w:rsidR="00241703" w:rsidRDefault="00241703" w:rsidP="00241703">
      <w:pPr>
        <w:jc w:val="both"/>
        <w:rPr>
          <w:rFonts w:ascii="Arial" w:hAnsi="Arial" w:cs="Arial"/>
        </w:rPr>
      </w:pPr>
    </w:p>
    <w:p w14:paraId="0276002A" w14:textId="03F108B4" w:rsidR="00241703" w:rsidRDefault="00241703" w:rsidP="00241703">
      <w:pPr>
        <w:jc w:val="both"/>
        <w:rPr>
          <w:rFonts w:ascii="Arial" w:hAnsi="Arial" w:cs="Arial"/>
        </w:rPr>
      </w:pPr>
    </w:p>
    <w:p w14:paraId="2FF0DC87" w14:textId="55DDE8B1" w:rsidR="00241703" w:rsidRPr="00241703" w:rsidRDefault="00241703" w:rsidP="00241703">
      <w:pPr>
        <w:jc w:val="both"/>
        <w:rPr>
          <w:rFonts w:ascii="Arial" w:hAnsi="Arial" w:cs="Arial"/>
          <w:lang w:val="es-VE"/>
        </w:rPr>
      </w:pPr>
      <w:r w:rsidRPr="00241703">
        <w:rPr>
          <w:rFonts w:ascii="Arial" w:hAnsi="Arial" w:cs="Arial"/>
          <w:lang w:val="es-VE"/>
        </w:rPr>
        <w:t>LO QUE SE C</w:t>
      </w:r>
      <w:r>
        <w:rPr>
          <w:rFonts w:ascii="Arial" w:hAnsi="Arial" w:cs="Arial"/>
          <w:lang w:val="es-VE"/>
        </w:rPr>
        <w:t xml:space="preserve">OMENTÓ EL LUNES… Puedes agregar lo que consideres necesario. </w:t>
      </w:r>
    </w:p>
    <w:p w14:paraId="04988C66" w14:textId="796E6409" w:rsidR="00F75B10" w:rsidRPr="00241703" w:rsidRDefault="00843A71" w:rsidP="00241703">
      <w:pPr>
        <w:jc w:val="both"/>
        <w:rPr>
          <w:rFonts w:ascii="Arial" w:hAnsi="Arial" w:cs="Arial"/>
          <w:lang w:val="es-VE"/>
        </w:rPr>
      </w:pPr>
      <w:r w:rsidRPr="00241703">
        <w:rPr>
          <w:rFonts w:ascii="Arial" w:hAnsi="Arial" w:cs="Arial"/>
          <w:b/>
          <w:bCs/>
          <w:lang w:val="es-VE"/>
        </w:rPr>
        <w:t xml:space="preserve">RELATORIA </w:t>
      </w:r>
    </w:p>
    <w:p w14:paraId="143F8F50" w14:textId="124E0FCE" w:rsidR="00843A71" w:rsidRPr="00221A09" w:rsidRDefault="00843A71" w:rsidP="00843A71">
      <w:pPr>
        <w:jc w:val="both"/>
        <w:rPr>
          <w:rFonts w:ascii="Arial" w:hAnsi="Arial" w:cs="Arial"/>
        </w:rPr>
      </w:pPr>
      <w:r w:rsidRPr="00221A09">
        <w:rPr>
          <w:rFonts w:ascii="Arial" w:hAnsi="Arial" w:cs="Arial"/>
          <w:lang w:val="es-VE"/>
        </w:rPr>
        <w:t xml:space="preserve">GRUPO 7 EVIDENCIA CIENTÍFICA. </w:t>
      </w:r>
      <w:r w:rsidR="00EF62D5" w:rsidRPr="00221A09">
        <w:rPr>
          <w:rFonts w:ascii="Arial" w:hAnsi="Arial" w:cs="Arial"/>
          <w:lang w:val="es-VE"/>
        </w:rPr>
        <w:t xml:space="preserve">EXPOSITOR: DRA. </w:t>
      </w:r>
      <w:r w:rsidR="00EF62D5" w:rsidRPr="00221A09">
        <w:rPr>
          <w:rFonts w:ascii="Arial" w:hAnsi="Arial" w:cs="Arial"/>
        </w:rPr>
        <w:t xml:space="preserve">ADRIANA MOGOLLON. </w:t>
      </w:r>
    </w:p>
    <w:p w14:paraId="4E609DDA" w14:textId="303C8BAA" w:rsidR="00843A71" w:rsidRPr="00221A09" w:rsidRDefault="00843A71" w:rsidP="00843A71">
      <w:pPr>
        <w:jc w:val="both"/>
        <w:rPr>
          <w:rFonts w:ascii="Arial" w:hAnsi="Arial" w:cs="Arial"/>
        </w:rPr>
      </w:pPr>
      <w:r w:rsidRPr="00221A09">
        <w:rPr>
          <w:rFonts w:ascii="Arial" w:hAnsi="Arial" w:cs="Arial"/>
        </w:rPr>
        <w:t xml:space="preserve">PROGNOSIS OF INCIDENTAL LEFT BUNDLE BRANCH BLOCK </w:t>
      </w:r>
    </w:p>
    <w:p w14:paraId="1DC6B3E1" w14:textId="646BE66F" w:rsidR="00843A71" w:rsidRPr="00221A09" w:rsidRDefault="00843A71" w:rsidP="00843A71">
      <w:pPr>
        <w:jc w:val="both"/>
        <w:rPr>
          <w:rFonts w:ascii="Arial" w:hAnsi="Arial" w:cs="Arial"/>
        </w:rPr>
      </w:pPr>
      <w:r w:rsidRPr="00221A09">
        <w:rPr>
          <w:rFonts w:ascii="Arial" w:hAnsi="Arial" w:cs="Arial"/>
        </w:rPr>
        <w:t>17/10/2022</w:t>
      </w:r>
    </w:p>
    <w:p w14:paraId="1A742A9C" w14:textId="48E81C87" w:rsidR="00EF62D5" w:rsidRPr="00221A09" w:rsidRDefault="00EF62D5" w:rsidP="00843A71">
      <w:pPr>
        <w:jc w:val="both"/>
        <w:rPr>
          <w:rFonts w:ascii="Arial" w:hAnsi="Arial" w:cs="Arial"/>
          <w:lang w:val="es-VE"/>
        </w:rPr>
      </w:pPr>
      <w:r w:rsidRPr="00221A09">
        <w:rPr>
          <w:rFonts w:ascii="Arial" w:hAnsi="Arial" w:cs="Arial"/>
          <w:lang w:val="es-VE"/>
        </w:rPr>
        <w:t xml:space="preserve">En pacientes sin </w:t>
      </w:r>
      <w:proofErr w:type="spellStart"/>
      <w:r w:rsidRPr="00221A09">
        <w:rPr>
          <w:rFonts w:ascii="Arial" w:hAnsi="Arial" w:cs="Arial"/>
          <w:lang w:val="es-VE"/>
        </w:rPr>
        <w:t>cardiopatia</w:t>
      </w:r>
      <w:proofErr w:type="spellEnd"/>
      <w:r w:rsidRPr="00221A09">
        <w:rPr>
          <w:rFonts w:ascii="Arial" w:hAnsi="Arial" w:cs="Arial"/>
          <w:lang w:val="es-VE"/>
        </w:rPr>
        <w:t xml:space="preserve"> estructural severa, la presencia de BARIHH, representa un factor de riesgo para ocurrencia de </w:t>
      </w:r>
      <w:proofErr w:type="gramStart"/>
      <w:r w:rsidRPr="00221A09">
        <w:rPr>
          <w:rFonts w:ascii="Arial" w:hAnsi="Arial" w:cs="Arial"/>
          <w:lang w:val="es-VE"/>
        </w:rPr>
        <w:t>MACES?.</w:t>
      </w:r>
      <w:proofErr w:type="gramEnd"/>
      <w:r w:rsidRPr="00221A09">
        <w:rPr>
          <w:rFonts w:ascii="Arial" w:hAnsi="Arial" w:cs="Arial"/>
          <w:lang w:val="es-VE"/>
        </w:rPr>
        <w:t xml:space="preserve"> </w:t>
      </w:r>
    </w:p>
    <w:p w14:paraId="17B14799" w14:textId="6EC7F9CE" w:rsidR="00DF73C1" w:rsidRPr="00221A09" w:rsidRDefault="00857A93" w:rsidP="00843A71">
      <w:pPr>
        <w:jc w:val="both"/>
        <w:rPr>
          <w:rFonts w:ascii="Arial" w:hAnsi="Arial" w:cs="Arial"/>
          <w:lang w:val="es-VE"/>
        </w:rPr>
      </w:pPr>
      <w:r w:rsidRPr="00221A09">
        <w:rPr>
          <w:rFonts w:ascii="Arial" w:hAnsi="Arial" w:cs="Arial"/>
          <w:b/>
          <w:bCs/>
          <w:lang w:val="es-VE"/>
        </w:rPr>
        <w:t>Características basales</w:t>
      </w:r>
      <w:r w:rsidRPr="00221A09">
        <w:rPr>
          <w:rFonts w:ascii="Arial" w:hAnsi="Arial" w:cs="Arial"/>
          <w:lang w:val="es-VE"/>
        </w:rPr>
        <w:t xml:space="preserve">: la duración del QRS del grupo con BARIHH y CRM + fue considerablemente mayor, incluso mayor a 150 ms lo que podría tener implicaciones sobre la indicación de estrategias electrofisiológicas como implante de </w:t>
      </w:r>
      <w:proofErr w:type="spellStart"/>
      <w:r w:rsidRPr="00221A09">
        <w:rPr>
          <w:rFonts w:ascii="Arial" w:hAnsi="Arial" w:cs="Arial"/>
          <w:lang w:val="es-VE"/>
        </w:rPr>
        <w:t>Resincro</w:t>
      </w:r>
      <w:proofErr w:type="spellEnd"/>
      <w:r w:rsidRPr="00221A09">
        <w:rPr>
          <w:rFonts w:ascii="Arial" w:hAnsi="Arial" w:cs="Arial"/>
          <w:lang w:val="es-VE"/>
        </w:rPr>
        <w:t xml:space="preserve">-DAI en este grupo de pacientes (Dr. </w:t>
      </w:r>
      <w:proofErr w:type="spellStart"/>
      <w:r w:rsidRPr="00221A09">
        <w:rPr>
          <w:rFonts w:ascii="Arial" w:hAnsi="Arial" w:cs="Arial"/>
          <w:lang w:val="es-VE"/>
        </w:rPr>
        <w:t>Adelvis</w:t>
      </w:r>
      <w:proofErr w:type="spellEnd"/>
      <w:r w:rsidRPr="00221A09">
        <w:rPr>
          <w:rFonts w:ascii="Arial" w:hAnsi="Arial" w:cs="Arial"/>
          <w:lang w:val="es-VE"/>
        </w:rPr>
        <w:t xml:space="preserve">). </w:t>
      </w:r>
    </w:p>
    <w:p w14:paraId="08C75983" w14:textId="662D3522" w:rsidR="00DF73C1" w:rsidRPr="00221A09" w:rsidRDefault="00DF73C1" w:rsidP="00843A71">
      <w:pPr>
        <w:jc w:val="both"/>
        <w:rPr>
          <w:rFonts w:ascii="Arial" w:hAnsi="Arial" w:cs="Arial"/>
          <w:lang w:val="es-VE"/>
        </w:rPr>
      </w:pPr>
      <w:r w:rsidRPr="00221A09">
        <w:rPr>
          <w:rFonts w:ascii="Arial" w:hAnsi="Arial" w:cs="Arial"/>
          <w:b/>
          <w:bCs/>
          <w:lang w:val="es-VE"/>
        </w:rPr>
        <w:t>Figura 1</w:t>
      </w:r>
      <w:r w:rsidRPr="00221A09">
        <w:rPr>
          <w:rFonts w:ascii="Arial" w:hAnsi="Arial" w:cs="Arial"/>
          <w:lang w:val="es-VE"/>
        </w:rPr>
        <w:t xml:space="preserve"> – en la parte inferior de las curvas, en lo que respecta al seguimiento de los pacientes, llama la atención como se reduce de forma importante el número de pacientes durante el seguimiento, probablemente asociado a una mortalidad muy marcada o a situaciones que no se especifican en la prosa del artículo. Al final se establece que todos los pacientes murieron. Antes de los 1000 </w:t>
      </w:r>
      <w:proofErr w:type="spellStart"/>
      <w:r w:rsidRPr="00221A09">
        <w:rPr>
          <w:rFonts w:ascii="Arial" w:hAnsi="Arial" w:cs="Arial"/>
          <w:lang w:val="es-VE"/>
        </w:rPr>
        <w:t>dias</w:t>
      </w:r>
      <w:proofErr w:type="spellEnd"/>
      <w:r w:rsidRPr="00221A09">
        <w:rPr>
          <w:rFonts w:ascii="Arial" w:hAnsi="Arial" w:cs="Arial"/>
          <w:lang w:val="es-VE"/>
        </w:rPr>
        <w:t xml:space="preserve"> la mortalidad fue menor al 10%. Al ser un punto combinado no se especifica mortalidad y MACE. Llama la atención que los controles fallecieron de forma importante, a pesar de solo ser pacientes con HTA y DM. Consideran que es particular que pacientes de ese grupo etario en países de primer mundo fallecen tan rápidamente. (Dra. Raquel y Dra. Infante). </w:t>
      </w:r>
      <w:proofErr w:type="gramStart"/>
      <w:r w:rsidRPr="00221A09">
        <w:rPr>
          <w:rFonts w:ascii="Arial" w:hAnsi="Arial" w:cs="Arial"/>
          <w:lang w:val="es-VE"/>
        </w:rPr>
        <w:t>POR QUE SE MURIERON?</w:t>
      </w:r>
      <w:proofErr w:type="gramEnd"/>
      <w:r w:rsidRPr="00221A09">
        <w:rPr>
          <w:rFonts w:ascii="Arial" w:hAnsi="Arial" w:cs="Arial"/>
          <w:lang w:val="es-VE"/>
        </w:rPr>
        <w:t xml:space="preserve"> </w:t>
      </w:r>
      <w:proofErr w:type="gramStart"/>
      <w:r w:rsidRPr="00221A09">
        <w:rPr>
          <w:rFonts w:ascii="Arial" w:hAnsi="Arial" w:cs="Arial"/>
          <w:lang w:val="es-VE"/>
        </w:rPr>
        <w:t>SE REALIZARON AUTOPSIAS?</w:t>
      </w:r>
      <w:proofErr w:type="gramEnd"/>
      <w:r w:rsidRPr="00221A09">
        <w:rPr>
          <w:rFonts w:ascii="Arial" w:hAnsi="Arial" w:cs="Arial"/>
          <w:lang w:val="es-VE"/>
        </w:rPr>
        <w:t xml:space="preserve"> </w:t>
      </w:r>
      <w:proofErr w:type="gramStart"/>
      <w:r w:rsidR="003973F5" w:rsidRPr="00221A09">
        <w:rPr>
          <w:rFonts w:ascii="Arial" w:hAnsi="Arial" w:cs="Arial"/>
          <w:lang w:val="es-VE"/>
        </w:rPr>
        <w:t>YA ERAN PACIENTES MUY ENFERMOS EN TODOS LOS GRUPOS?</w:t>
      </w:r>
      <w:proofErr w:type="gramEnd"/>
      <w:r w:rsidR="003973F5" w:rsidRPr="00221A09">
        <w:rPr>
          <w:rFonts w:ascii="Arial" w:hAnsi="Arial" w:cs="Arial"/>
          <w:lang w:val="es-VE"/>
        </w:rPr>
        <w:t xml:space="preserve"> </w:t>
      </w:r>
    </w:p>
    <w:p w14:paraId="5A17AB26" w14:textId="6F5C428C" w:rsidR="00DF73C1" w:rsidRPr="00221A09" w:rsidRDefault="00DF73C1" w:rsidP="00843A71">
      <w:pPr>
        <w:jc w:val="both"/>
        <w:rPr>
          <w:rFonts w:ascii="Arial" w:hAnsi="Arial" w:cs="Arial"/>
          <w:lang w:val="es-VE"/>
        </w:rPr>
      </w:pPr>
      <w:proofErr w:type="gramStart"/>
      <w:r w:rsidRPr="00221A09">
        <w:rPr>
          <w:rFonts w:ascii="Arial" w:hAnsi="Arial" w:cs="Arial"/>
          <w:b/>
          <w:bCs/>
          <w:lang w:val="es-VE"/>
        </w:rPr>
        <w:t>Figura 2</w:t>
      </w:r>
      <w:r w:rsidRPr="00221A09">
        <w:rPr>
          <w:rFonts w:ascii="Arial" w:hAnsi="Arial" w:cs="Arial"/>
          <w:lang w:val="es-VE"/>
        </w:rPr>
        <w:t xml:space="preserve"> – La asociación es a expensas de mortalidad o MACE?</w:t>
      </w:r>
      <w:proofErr w:type="gramEnd"/>
      <w:r w:rsidRPr="00221A09">
        <w:rPr>
          <w:rFonts w:ascii="Arial" w:hAnsi="Arial" w:cs="Arial"/>
          <w:lang w:val="es-VE"/>
        </w:rPr>
        <w:t xml:space="preserve"> </w:t>
      </w:r>
    </w:p>
    <w:p w14:paraId="4171F5F6" w14:textId="56539416" w:rsidR="003973F5" w:rsidRPr="00221A09" w:rsidRDefault="003973F5" w:rsidP="00843A71">
      <w:pPr>
        <w:jc w:val="both"/>
        <w:rPr>
          <w:rFonts w:ascii="Arial" w:hAnsi="Arial" w:cs="Arial"/>
          <w:lang w:val="es-VE"/>
        </w:rPr>
      </w:pPr>
      <w:r w:rsidRPr="00221A09">
        <w:rPr>
          <w:rFonts w:ascii="Arial" w:hAnsi="Arial" w:cs="Arial"/>
          <w:b/>
          <w:bCs/>
          <w:lang w:val="es-VE"/>
        </w:rPr>
        <w:t>DRA INFANTE:</w:t>
      </w:r>
      <w:r w:rsidRPr="00221A09">
        <w:rPr>
          <w:rFonts w:ascii="Arial" w:hAnsi="Arial" w:cs="Arial"/>
          <w:lang w:val="es-VE"/>
        </w:rPr>
        <w:t xml:space="preserve"> 3.75 años se asemeja a los 1000 </w:t>
      </w:r>
      <w:proofErr w:type="spellStart"/>
      <w:r w:rsidRPr="00221A09">
        <w:rPr>
          <w:rFonts w:ascii="Arial" w:hAnsi="Arial" w:cs="Arial"/>
          <w:lang w:val="es-VE"/>
        </w:rPr>
        <w:t>dias</w:t>
      </w:r>
      <w:proofErr w:type="spellEnd"/>
      <w:r w:rsidRPr="00221A09">
        <w:rPr>
          <w:rFonts w:ascii="Arial" w:hAnsi="Arial" w:cs="Arial"/>
          <w:lang w:val="es-VE"/>
        </w:rPr>
        <w:t xml:space="preserve"> que es cuando cambia el comportamiento de las curvas. Al final de seguimiento todos están en 0 “es lo esperable”. Lo que esta en las curvas es muy distinto a lo que se plantea en la tabla del seguimiento de los 3.75 años. EN ESTE PUNTO ES REALMENTE CUANDO SE DEBE HACER EL ANALISIS EN ESTE ARTICULO EN PARTICULAR. LAS CONCLUSIONES SE DEBEN REALIZAR EN ESTE PUNTO DE 3.75 AÑOS, NO A LOS 8 AÑOS. </w:t>
      </w:r>
    </w:p>
    <w:p w14:paraId="7D776CF5" w14:textId="7BDB0C5C" w:rsidR="00670EFA" w:rsidRPr="00221A09" w:rsidRDefault="003973F5" w:rsidP="00843A71">
      <w:pPr>
        <w:jc w:val="both"/>
        <w:rPr>
          <w:rFonts w:ascii="Arial" w:hAnsi="Arial" w:cs="Arial"/>
          <w:lang w:val="es-VE"/>
        </w:rPr>
      </w:pPr>
      <w:r w:rsidRPr="00221A09">
        <w:rPr>
          <w:rFonts w:ascii="Arial" w:hAnsi="Arial" w:cs="Arial"/>
          <w:b/>
          <w:bCs/>
          <w:lang w:val="es-VE"/>
        </w:rPr>
        <w:lastRenderedPageBreak/>
        <w:t>DR. REINALDO ORTIZ</w:t>
      </w:r>
      <w:r w:rsidRPr="00221A09">
        <w:rPr>
          <w:rFonts w:ascii="Arial" w:hAnsi="Arial" w:cs="Arial"/>
          <w:lang w:val="es-VE"/>
        </w:rPr>
        <w:t xml:space="preserve"> </w:t>
      </w:r>
      <w:r w:rsidR="00670EFA" w:rsidRPr="00221A09">
        <w:rPr>
          <w:rFonts w:ascii="Arial" w:hAnsi="Arial" w:cs="Arial"/>
          <w:lang w:val="es-VE"/>
        </w:rPr>
        <w:t>–</w:t>
      </w:r>
      <w:r w:rsidRPr="00221A09">
        <w:rPr>
          <w:rFonts w:ascii="Arial" w:hAnsi="Arial" w:cs="Arial"/>
          <w:lang w:val="es-VE"/>
        </w:rPr>
        <w:t xml:space="preserve"> </w:t>
      </w:r>
      <w:r w:rsidR="00670EFA" w:rsidRPr="00221A09">
        <w:rPr>
          <w:rFonts w:ascii="Arial" w:hAnsi="Arial" w:cs="Arial"/>
          <w:lang w:val="es-VE"/>
        </w:rPr>
        <w:t xml:space="preserve">Mezcla de pacientes con no </w:t>
      </w:r>
      <w:proofErr w:type="gramStart"/>
      <w:r w:rsidR="00670EFA" w:rsidRPr="00221A09">
        <w:rPr>
          <w:rFonts w:ascii="Arial" w:hAnsi="Arial" w:cs="Arial"/>
          <w:lang w:val="es-VE"/>
        </w:rPr>
        <w:t>fibrosis</w:t>
      </w:r>
      <w:proofErr w:type="gramEnd"/>
      <w:r w:rsidR="00670EFA" w:rsidRPr="00221A09">
        <w:rPr>
          <w:rFonts w:ascii="Arial" w:hAnsi="Arial" w:cs="Arial"/>
          <w:lang w:val="es-VE"/>
        </w:rPr>
        <w:t xml:space="preserve"> pero con FEVI reducida? No conocemos el sustrato de ese daño o esa circunstancia. </w:t>
      </w:r>
      <w:r w:rsidR="00D20F3E" w:rsidRPr="00221A09">
        <w:rPr>
          <w:rFonts w:ascii="Arial" w:hAnsi="Arial" w:cs="Arial"/>
          <w:lang w:val="es-VE"/>
        </w:rPr>
        <w:t xml:space="preserve">Es complejo utilizar al ETT como una herramienta comparativa a la CRM para identificar los fenotipos miocárdicos, esto amerita un proceso de entrenamiento extenso. </w:t>
      </w:r>
    </w:p>
    <w:p w14:paraId="3C68A944" w14:textId="27387CE3" w:rsidR="00670EFA" w:rsidRPr="00221A09" w:rsidRDefault="00670EFA" w:rsidP="00843A71">
      <w:pPr>
        <w:jc w:val="both"/>
        <w:rPr>
          <w:rFonts w:ascii="Arial" w:hAnsi="Arial" w:cs="Arial"/>
          <w:lang w:val="es-VE"/>
        </w:rPr>
      </w:pPr>
      <w:r w:rsidRPr="00221A09">
        <w:rPr>
          <w:rFonts w:ascii="Arial" w:hAnsi="Arial" w:cs="Arial"/>
          <w:b/>
          <w:bCs/>
          <w:lang w:val="es-VE"/>
        </w:rPr>
        <w:t>DR PITIA</w:t>
      </w:r>
      <w:r w:rsidRPr="00221A09">
        <w:rPr>
          <w:rFonts w:ascii="Arial" w:hAnsi="Arial" w:cs="Arial"/>
          <w:lang w:val="es-VE"/>
        </w:rPr>
        <w:t xml:space="preserve"> – H-V mayor a 70 ms o los que progresan a BAV completo se ven beneficiados en la práctica clínica de estrategias electrofisiológicas. </w:t>
      </w:r>
    </w:p>
    <w:p w14:paraId="3D1BEAE7" w14:textId="78046C28" w:rsidR="00670EFA" w:rsidRPr="00221A09" w:rsidRDefault="00670EFA" w:rsidP="00843A71">
      <w:pPr>
        <w:jc w:val="both"/>
        <w:rPr>
          <w:rFonts w:ascii="Arial" w:hAnsi="Arial" w:cs="Arial"/>
          <w:lang w:val="es-VE"/>
        </w:rPr>
      </w:pPr>
      <w:r w:rsidRPr="00221A09">
        <w:rPr>
          <w:rFonts w:ascii="Arial" w:hAnsi="Arial" w:cs="Arial"/>
          <w:lang w:val="es-VE"/>
        </w:rPr>
        <w:t xml:space="preserve">Pregunta 4 lista de cotejo NO APLICA ya que es un estudio retrospectivo. </w:t>
      </w:r>
    </w:p>
    <w:p w14:paraId="5CB638EF" w14:textId="2A192ECC" w:rsidR="00D20F3E" w:rsidRPr="00221A09" w:rsidRDefault="00D20F3E" w:rsidP="00843A71">
      <w:pPr>
        <w:jc w:val="both"/>
        <w:rPr>
          <w:rFonts w:ascii="Arial" w:hAnsi="Arial" w:cs="Arial"/>
          <w:lang w:val="es-VE"/>
        </w:rPr>
      </w:pPr>
      <w:r w:rsidRPr="00221A09">
        <w:rPr>
          <w:rFonts w:ascii="Arial" w:hAnsi="Arial" w:cs="Arial"/>
          <w:b/>
          <w:bCs/>
          <w:lang w:val="es-VE"/>
        </w:rPr>
        <w:t>DR. PITIA APORTE</w:t>
      </w:r>
      <w:r w:rsidRPr="00221A09">
        <w:rPr>
          <w:rFonts w:ascii="Arial" w:hAnsi="Arial" w:cs="Arial"/>
          <w:lang w:val="es-VE"/>
        </w:rPr>
        <w:t xml:space="preserve"> – evaluar en la consulta la duración del QRS, específicamente la progresión del mismo en el tiempo. Es decir, todo paciente con BARIHH que se presente en la consulta, debe ser evaluado de forma sucesiva en lo que respecta a la duración del QRS. LA DURACION DEL QRS ES UN FACTOR DE RIESGO ASOCIADO A FIBROSIS + FEVI MENOR DEL 50%. </w:t>
      </w:r>
    </w:p>
    <w:p w14:paraId="64109F03" w14:textId="77777777" w:rsidR="00EF62D5" w:rsidRPr="00221A09" w:rsidRDefault="00EF62D5" w:rsidP="00843A71">
      <w:pPr>
        <w:jc w:val="both"/>
        <w:rPr>
          <w:rFonts w:ascii="Arial" w:hAnsi="Arial" w:cs="Arial"/>
          <w:lang w:val="es-VE"/>
        </w:rPr>
      </w:pPr>
    </w:p>
    <w:p w14:paraId="7E3D8416" w14:textId="190144FE" w:rsidR="00843A71" w:rsidRPr="00221A09" w:rsidRDefault="00843A71" w:rsidP="00843A71">
      <w:pPr>
        <w:jc w:val="both"/>
        <w:rPr>
          <w:rFonts w:ascii="Arial" w:hAnsi="Arial" w:cs="Arial"/>
          <w:lang w:val="es-VE"/>
        </w:rPr>
      </w:pPr>
    </w:p>
    <w:p w14:paraId="60C087A2" w14:textId="77777777" w:rsidR="00843A71" w:rsidRPr="00221A09" w:rsidRDefault="00843A71" w:rsidP="00843A71">
      <w:pPr>
        <w:jc w:val="both"/>
        <w:rPr>
          <w:rFonts w:ascii="Arial" w:hAnsi="Arial" w:cs="Arial"/>
          <w:lang w:val="es-VE"/>
        </w:rPr>
      </w:pPr>
    </w:p>
    <w:p w14:paraId="153B83B5" w14:textId="77777777" w:rsidR="00670EFA" w:rsidRPr="00221A09" w:rsidRDefault="00670EFA" w:rsidP="00D20F3E">
      <w:pPr>
        <w:rPr>
          <w:rFonts w:ascii="Arial" w:hAnsi="Arial" w:cs="Arial"/>
          <w:lang w:val="es-VE"/>
        </w:rPr>
      </w:pPr>
    </w:p>
    <w:sectPr w:rsidR="00670EFA" w:rsidRPr="00221A09" w:rsidSect="00EF62D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74C6"/>
    <w:multiLevelType w:val="hybridMultilevel"/>
    <w:tmpl w:val="5472EE8A"/>
    <w:lvl w:ilvl="0" w:tplc="CC9C06D4">
      <w:start w:val="1"/>
      <w:numFmt w:val="decimal"/>
      <w:lvlText w:val="%1."/>
      <w:lvlJc w:val="left"/>
      <w:pPr>
        <w:ind w:left="360" w:hanging="360"/>
      </w:pPr>
      <w:rPr>
        <w:rFonts w:hint="default"/>
        <w:color w:val="000000" w:themeColor="text1"/>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54D67"/>
    <w:multiLevelType w:val="hybridMultilevel"/>
    <w:tmpl w:val="3B9C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1304D"/>
    <w:multiLevelType w:val="hybridMultilevel"/>
    <w:tmpl w:val="7A241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7F61EF"/>
    <w:multiLevelType w:val="hybridMultilevel"/>
    <w:tmpl w:val="F4D2B092"/>
    <w:lvl w:ilvl="0" w:tplc="3A7E5FC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66769B"/>
    <w:multiLevelType w:val="hybridMultilevel"/>
    <w:tmpl w:val="D4622ACA"/>
    <w:lvl w:ilvl="0" w:tplc="CC9C06D4">
      <w:start w:val="1"/>
      <w:numFmt w:val="decimal"/>
      <w:lvlText w:val="%1."/>
      <w:lvlJc w:val="left"/>
      <w:pPr>
        <w:ind w:left="36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D1409"/>
    <w:multiLevelType w:val="hybridMultilevel"/>
    <w:tmpl w:val="014C1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E239C7"/>
    <w:multiLevelType w:val="hybridMultilevel"/>
    <w:tmpl w:val="3036E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2B09BC"/>
    <w:multiLevelType w:val="hybridMultilevel"/>
    <w:tmpl w:val="2AD8F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75438652">
    <w:abstractNumId w:val="6"/>
  </w:num>
  <w:num w:numId="2" w16cid:durableId="943078636">
    <w:abstractNumId w:val="7"/>
  </w:num>
  <w:num w:numId="3" w16cid:durableId="1543783055">
    <w:abstractNumId w:val="2"/>
  </w:num>
  <w:num w:numId="4" w16cid:durableId="990866079">
    <w:abstractNumId w:val="3"/>
  </w:num>
  <w:num w:numId="5" w16cid:durableId="638996688">
    <w:abstractNumId w:val="5"/>
  </w:num>
  <w:num w:numId="6" w16cid:durableId="1554461364">
    <w:abstractNumId w:val="0"/>
  </w:num>
  <w:num w:numId="7" w16cid:durableId="1953127746">
    <w:abstractNumId w:val="1"/>
  </w:num>
  <w:num w:numId="8" w16cid:durableId="1731996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71"/>
    <w:rsid w:val="00221A09"/>
    <w:rsid w:val="00241703"/>
    <w:rsid w:val="003973F5"/>
    <w:rsid w:val="003B44CA"/>
    <w:rsid w:val="0062256B"/>
    <w:rsid w:val="00670EFA"/>
    <w:rsid w:val="00843A71"/>
    <w:rsid w:val="00857A93"/>
    <w:rsid w:val="00D20F3E"/>
    <w:rsid w:val="00DF73C1"/>
    <w:rsid w:val="00EF62D5"/>
    <w:rsid w:val="00F75B10"/>
    <w:rsid w:val="00FC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2343"/>
  <w15:chartTrackingRefBased/>
  <w15:docId w15:val="{97648470-207F-46DE-B904-80DB8A26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4DDA"/>
    <w:pPr>
      <w:ind w:left="720"/>
      <w:contextualSpacing/>
    </w:pPr>
    <w:rPr>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2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1168</Words>
  <Characters>6660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Martin</dc:creator>
  <cp:keywords/>
  <dc:description/>
  <cp:lastModifiedBy>Jose Martin</cp:lastModifiedBy>
  <cp:revision>2</cp:revision>
  <dcterms:created xsi:type="dcterms:W3CDTF">2022-10-19T14:02:00Z</dcterms:created>
  <dcterms:modified xsi:type="dcterms:W3CDTF">2022-10-19T14:02:00Z</dcterms:modified>
</cp:coreProperties>
</file>